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3.xml" ContentType="application/vnd.openxmlformats-officedocument.wordprocessingml.footer+xml"/>
  <Override PartName="/word/header12.xml" ContentType="application/vnd.openxmlformats-officedocument.wordprocessingml.header+xml"/>
  <Override PartName="/word/footer4.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D106015" w14:textId="7568B350" w:rsidR="00470EB0" w:rsidRPr="001343F8" w:rsidRDefault="00470EB0" w:rsidP="00A53784">
      <w:pPr>
        <w:pStyle w:val="MarginText"/>
        <w:widowControl w:val="0"/>
        <w:spacing w:before="200" w:after="200"/>
        <w:ind w:left="0"/>
        <w:jc w:val="left"/>
        <w:rPr>
          <w:rFonts w:ascii="Arial" w:hAnsi="Arial" w:cs="Arial"/>
          <w:b/>
        </w:rPr>
      </w:pPr>
      <w:r w:rsidRPr="001343F8">
        <w:rPr>
          <w:rFonts w:ascii="Arial" w:hAnsi="Arial" w:cs="Arial"/>
          <w:noProof/>
          <w:color w:val="000000" w:themeColor="text1"/>
          <w:lang w:eastAsia="en-GB"/>
        </w:rPr>
        <w:drawing>
          <wp:inline distT="0" distB="0" distL="0" distR="0" wp14:anchorId="4CB3F341" wp14:editId="2E87F3BC">
            <wp:extent cx="866775" cy="723900"/>
            <wp:effectExtent l="0" t="0" r="9525" b="0"/>
            <wp:docPr id="1" name="Picture 1" descr="DWP_3262_SML_AW"/>
            <wp:cNvGraphicFramePr/>
            <a:graphic xmlns:a="http://schemas.openxmlformats.org/drawingml/2006/main">
              <a:graphicData uri="http://schemas.openxmlformats.org/drawingml/2006/picture">
                <pic:pic xmlns:pic="http://schemas.openxmlformats.org/drawingml/2006/picture">
                  <pic:nvPicPr>
                    <pic:cNvPr id="3" name="Picture 3" descr="DWP_3262_SML_AW"/>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66775" cy="723900"/>
                    </a:xfrm>
                    <a:prstGeom prst="rect">
                      <a:avLst/>
                    </a:prstGeom>
                    <a:noFill/>
                    <a:ln>
                      <a:noFill/>
                    </a:ln>
                  </pic:spPr>
                </pic:pic>
              </a:graphicData>
            </a:graphic>
          </wp:inline>
        </w:drawing>
      </w:r>
    </w:p>
    <w:p w14:paraId="1886B024" w14:textId="77777777" w:rsidR="00470EB0" w:rsidRPr="001343F8" w:rsidRDefault="00470EB0" w:rsidP="00A53784">
      <w:pPr>
        <w:pStyle w:val="MarginText"/>
        <w:widowControl w:val="0"/>
        <w:spacing w:before="200" w:after="200"/>
        <w:jc w:val="center"/>
        <w:rPr>
          <w:rFonts w:ascii="Arial" w:hAnsi="Arial" w:cs="Arial"/>
          <w:b/>
        </w:rPr>
      </w:pPr>
    </w:p>
    <w:p w14:paraId="2CAAF7AC" w14:textId="77777777" w:rsidR="00DD6267" w:rsidRPr="001343F8" w:rsidRDefault="00DD6267" w:rsidP="00A53784">
      <w:pPr>
        <w:widowControl w:val="0"/>
        <w:rPr>
          <w:rFonts w:ascii="Arial" w:hAnsi="Arial" w:cs="Arial"/>
          <w:b/>
        </w:rPr>
      </w:pPr>
    </w:p>
    <w:p w14:paraId="541F086D" w14:textId="77777777" w:rsidR="0026710E"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SCHEDULE 2</w:t>
      </w:r>
    </w:p>
    <w:p w14:paraId="354DC3C8" w14:textId="77777777" w:rsidR="0026710E" w:rsidRPr="00595095" w:rsidRDefault="0026710E" w:rsidP="00A53784">
      <w:pPr>
        <w:widowControl w:val="0"/>
        <w:ind w:left="0"/>
        <w:rPr>
          <w:rFonts w:ascii="Arial" w:hAnsi="Arial" w:cs="Arial"/>
          <w:b/>
          <w:color w:val="365F91"/>
          <w:sz w:val="32"/>
        </w:rPr>
      </w:pPr>
    </w:p>
    <w:p w14:paraId="17AC690F" w14:textId="468D499C" w:rsidR="00470EB0" w:rsidRPr="00595095" w:rsidRDefault="00470EB0" w:rsidP="00A53784">
      <w:pPr>
        <w:widowControl w:val="0"/>
        <w:ind w:left="0"/>
        <w:rPr>
          <w:rFonts w:ascii="Arial" w:hAnsi="Arial" w:cs="Arial"/>
          <w:b/>
          <w:color w:val="365F91"/>
          <w:sz w:val="32"/>
        </w:rPr>
      </w:pPr>
      <w:r w:rsidRPr="00595095">
        <w:rPr>
          <w:rFonts w:ascii="Arial" w:hAnsi="Arial" w:cs="Arial"/>
          <w:b/>
          <w:color w:val="365F91"/>
          <w:sz w:val="32"/>
        </w:rPr>
        <w:t>SERVICE REQUIREMENTS</w:t>
      </w:r>
    </w:p>
    <w:p w14:paraId="2AE982C8" w14:textId="5B4AF8A3" w:rsidR="00470EB0" w:rsidRPr="001343F8" w:rsidRDefault="00470EB0" w:rsidP="00A53784">
      <w:pPr>
        <w:widowControl w:val="0"/>
        <w:rPr>
          <w:rFonts w:ascii="Arial" w:hAnsi="Arial" w:cs="Arial"/>
        </w:rPr>
      </w:pPr>
    </w:p>
    <w:p w14:paraId="66317814" w14:textId="42B1781D" w:rsidR="00470EB0" w:rsidRPr="001343F8" w:rsidRDefault="00470EB0" w:rsidP="00A53784">
      <w:pPr>
        <w:widowControl w:val="0"/>
        <w:ind w:left="1701" w:hanging="851"/>
        <w:rPr>
          <w:rFonts w:ascii="Arial" w:hAnsi="Arial" w:cs="Arial"/>
        </w:rPr>
      </w:pPr>
      <w:r w:rsidRPr="001343F8">
        <w:rPr>
          <w:rFonts w:ascii="Arial" w:hAnsi="Arial" w:cs="Arial"/>
        </w:rPr>
        <w:t>2.1</w:t>
      </w:r>
      <w:r w:rsidRPr="001343F8">
        <w:rPr>
          <w:rFonts w:ascii="Arial" w:hAnsi="Arial" w:cs="Arial"/>
        </w:rPr>
        <w:tab/>
        <w:t>Service</w:t>
      </w:r>
      <w:r w:rsidR="000F5142">
        <w:rPr>
          <w:rFonts w:ascii="Arial" w:hAnsi="Arial" w:cs="Arial"/>
        </w:rPr>
        <w:t>s</w:t>
      </w:r>
      <w:r w:rsidRPr="001343F8">
        <w:rPr>
          <w:rFonts w:ascii="Arial" w:hAnsi="Arial" w:cs="Arial"/>
        </w:rPr>
        <w:t xml:space="preserve"> Description</w:t>
      </w:r>
      <w:r w:rsidR="00711839" w:rsidRPr="001343F8">
        <w:rPr>
          <w:rFonts w:ascii="Arial" w:hAnsi="Arial" w:cs="Arial"/>
        </w:rPr>
        <w:t xml:space="preserve"> (Specification)</w:t>
      </w:r>
    </w:p>
    <w:p w14:paraId="1A29BC4B" w14:textId="51FEDDF8" w:rsidR="00470EB0" w:rsidRPr="001343F8" w:rsidRDefault="00470EB0" w:rsidP="00A53784">
      <w:pPr>
        <w:widowControl w:val="0"/>
        <w:ind w:left="1701" w:hanging="851"/>
        <w:rPr>
          <w:rFonts w:ascii="Arial" w:hAnsi="Arial" w:cs="Arial"/>
        </w:rPr>
      </w:pPr>
      <w:r w:rsidRPr="001343F8">
        <w:rPr>
          <w:rFonts w:ascii="Arial" w:hAnsi="Arial" w:cs="Arial"/>
        </w:rPr>
        <w:t>2.2</w:t>
      </w:r>
      <w:r w:rsidRPr="001343F8">
        <w:rPr>
          <w:rFonts w:ascii="Arial" w:hAnsi="Arial" w:cs="Arial"/>
        </w:rPr>
        <w:tab/>
      </w:r>
      <w:r w:rsidR="002364BF">
        <w:rPr>
          <w:rFonts w:ascii="Arial" w:hAnsi="Arial" w:cs="Arial"/>
        </w:rPr>
        <w:t>Performance</w:t>
      </w:r>
    </w:p>
    <w:p w14:paraId="7E9573FA" w14:textId="6CC5466C" w:rsidR="00470EB0" w:rsidRPr="001343F8" w:rsidRDefault="00470EB0" w:rsidP="00A53784">
      <w:pPr>
        <w:widowControl w:val="0"/>
        <w:ind w:left="1701" w:hanging="851"/>
        <w:rPr>
          <w:rFonts w:ascii="Arial" w:hAnsi="Arial" w:cs="Arial"/>
        </w:rPr>
      </w:pPr>
      <w:r w:rsidRPr="001343F8">
        <w:rPr>
          <w:rFonts w:ascii="Arial" w:hAnsi="Arial" w:cs="Arial"/>
        </w:rPr>
        <w:t>2.3</w:t>
      </w:r>
      <w:r w:rsidRPr="001343F8">
        <w:rPr>
          <w:rFonts w:ascii="Arial" w:hAnsi="Arial" w:cs="Arial"/>
        </w:rPr>
        <w:tab/>
        <w:t>Standards</w:t>
      </w:r>
    </w:p>
    <w:p w14:paraId="672B8D06" w14:textId="333EA618" w:rsidR="00470EB0" w:rsidRPr="001343F8" w:rsidRDefault="00470EB0" w:rsidP="00A53784">
      <w:pPr>
        <w:widowControl w:val="0"/>
        <w:ind w:left="1701" w:hanging="851"/>
        <w:rPr>
          <w:rFonts w:ascii="Arial" w:hAnsi="Arial" w:cs="Arial"/>
        </w:rPr>
      </w:pPr>
      <w:r w:rsidRPr="001343F8">
        <w:rPr>
          <w:rFonts w:ascii="Arial" w:hAnsi="Arial" w:cs="Arial"/>
        </w:rPr>
        <w:t>2.4</w:t>
      </w:r>
      <w:r w:rsidRPr="001343F8">
        <w:rPr>
          <w:rFonts w:ascii="Arial" w:hAnsi="Arial" w:cs="Arial"/>
        </w:rPr>
        <w:tab/>
        <w:t xml:space="preserve">Security </w:t>
      </w:r>
      <w:r w:rsidR="00990B79">
        <w:rPr>
          <w:rFonts w:ascii="Arial" w:hAnsi="Arial" w:cs="Arial"/>
        </w:rPr>
        <w:t>Requirements</w:t>
      </w:r>
    </w:p>
    <w:p w14:paraId="0ABF4909" w14:textId="7801B299" w:rsidR="00470EB0" w:rsidRPr="001343F8" w:rsidRDefault="00470EB0" w:rsidP="00A53784">
      <w:pPr>
        <w:pStyle w:val="ListParagraph"/>
        <w:widowControl w:val="0"/>
        <w:numPr>
          <w:ilvl w:val="1"/>
          <w:numId w:val="63"/>
        </w:numPr>
        <w:ind w:left="1701" w:hanging="851"/>
        <w:rPr>
          <w:rFonts w:ascii="Arial" w:hAnsi="Arial" w:cs="Arial"/>
        </w:rPr>
      </w:pPr>
      <w:r w:rsidRPr="001343F8">
        <w:rPr>
          <w:rFonts w:ascii="Arial" w:hAnsi="Arial" w:cs="Arial"/>
        </w:rPr>
        <w:t>Insurance Requirements</w:t>
      </w:r>
    </w:p>
    <w:p w14:paraId="12F8374B" w14:textId="77777777" w:rsidR="00470EB0" w:rsidRPr="001343F8" w:rsidRDefault="00470EB0" w:rsidP="00A53784">
      <w:pPr>
        <w:widowControl w:val="0"/>
        <w:rPr>
          <w:rFonts w:ascii="Arial" w:hAnsi="Arial" w:cs="Arial"/>
        </w:rPr>
      </w:pPr>
    </w:p>
    <w:p w14:paraId="206D496F" w14:textId="77777777" w:rsidR="00D40E32" w:rsidRPr="001343F8" w:rsidRDefault="00D40E32" w:rsidP="00A53784">
      <w:pPr>
        <w:widowControl w:val="0"/>
        <w:spacing w:after="0"/>
        <w:ind w:left="0"/>
        <w:jc w:val="left"/>
        <w:rPr>
          <w:rFonts w:ascii="Arial" w:hAnsi="Arial" w:cs="Arial"/>
        </w:rPr>
        <w:sectPr w:rsidR="00D40E32" w:rsidRPr="001343F8" w:rsidSect="004A0541">
          <w:headerReference w:type="even" r:id="rId9"/>
          <w:headerReference w:type="default" r:id="rId10"/>
          <w:footerReference w:type="default" r:id="rId11"/>
          <w:headerReference w:type="first" r:id="rId12"/>
          <w:footerReference w:type="first" r:id="rId13"/>
          <w:pgSz w:w="11909" w:h="16834" w:code="9"/>
          <w:pgMar w:top="1134" w:right="1134" w:bottom="1134" w:left="1134" w:header="454" w:footer="454" w:gutter="0"/>
          <w:pgNumType w:start="1"/>
          <w:cols w:space="720"/>
          <w:titlePg/>
          <w:docGrid w:linePitch="299"/>
        </w:sectPr>
      </w:pPr>
    </w:p>
    <w:p w14:paraId="5AF76803" w14:textId="6DC8C5FE" w:rsidR="00FE5DB7" w:rsidRPr="0088185D" w:rsidRDefault="003B2FB5" w:rsidP="00A53784">
      <w:pPr>
        <w:widowControl w:val="0"/>
        <w:spacing w:after="0"/>
        <w:ind w:left="0"/>
        <w:jc w:val="left"/>
        <w:rPr>
          <w:rFonts w:ascii="Arial" w:eastAsia="Times New Roman" w:hAnsi="Arial" w:cs="Arial"/>
          <w:caps/>
          <w:color w:val="365F91"/>
          <w:sz w:val="32"/>
        </w:rPr>
      </w:pPr>
      <w:r w:rsidRPr="0088185D">
        <w:rPr>
          <w:rFonts w:ascii="Arial" w:hAnsi="Arial" w:cs="Arial"/>
          <w:color w:val="365F91"/>
          <w:sz w:val="32"/>
        </w:rPr>
        <w:lastRenderedPageBreak/>
        <w:t>SCHEDULE 2.1</w:t>
      </w:r>
      <w:r w:rsidR="00D40E32" w:rsidRPr="0088185D">
        <w:rPr>
          <w:rFonts w:ascii="Arial" w:hAnsi="Arial" w:cs="Arial"/>
          <w:color w:val="365F91"/>
          <w:sz w:val="32"/>
        </w:rPr>
        <w:t xml:space="preserve"> - </w:t>
      </w:r>
      <w:r w:rsidRPr="0088185D">
        <w:rPr>
          <w:rFonts w:ascii="Arial" w:hAnsi="Arial" w:cs="Arial"/>
          <w:color w:val="365F91"/>
          <w:sz w:val="32"/>
        </w:rPr>
        <w:t>SERVICES DESCRIPTION</w:t>
      </w:r>
      <w:r w:rsidR="006231F3" w:rsidRPr="0088185D">
        <w:rPr>
          <w:rFonts w:ascii="Arial" w:hAnsi="Arial" w:cs="Arial"/>
          <w:color w:val="365F91"/>
          <w:sz w:val="32"/>
        </w:rPr>
        <w:t xml:space="preserve"> (SPECIFICATION)</w:t>
      </w:r>
    </w:p>
    <w:p w14:paraId="51BD58C2" w14:textId="77777777" w:rsidR="0088185D" w:rsidRDefault="0088185D" w:rsidP="0088185D">
      <w:pPr>
        <w:pStyle w:val="Body1"/>
        <w:widowControl w:val="0"/>
        <w:spacing w:after="0" w:line="240" w:lineRule="auto"/>
        <w:jc w:val="left"/>
        <w:rPr>
          <w:rFonts w:cs="Arial"/>
          <w:b/>
          <w:sz w:val="22"/>
          <w:szCs w:val="22"/>
        </w:rPr>
      </w:pPr>
    </w:p>
    <w:p w14:paraId="31FA7297" w14:textId="088524C3" w:rsidR="00150175" w:rsidRPr="0088185D" w:rsidRDefault="00BE6E2B" w:rsidP="00A53784">
      <w:pPr>
        <w:pStyle w:val="Body1"/>
        <w:widowControl w:val="0"/>
        <w:spacing w:line="240" w:lineRule="auto"/>
        <w:jc w:val="left"/>
        <w:rPr>
          <w:rFonts w:cs="Arial"/>
          <w:color w:val="365F91"/>
          <w:sz w:val="32"/>
          <w:szCs w:val="22"/>
        </w:rPr>
      </w:pPr>
      <w:r>
        <w:rPr>
          <w:rFonts w:cs="Arial"/>
          <w:color w:val="365F91"/>
          <w:sz w:val="32"/>
          <w:szCs w:val="22"/>
        </w:rPr>
        <w:t>Description of the Services</w:t>
      </w:r>
    </w:p>
    <w:p w14:paraId="700AD841" w14:textId="34688F8B" w:rsidR="00150175" w:rsidRPr="001343F8" w:rsidRDefault="00C11AB4" w:rsidP="00A53784">
      <w:pPr>
        <w:pStyle w:val="Body1"/>
        <w:widowControl w:val="0"/>
        <w:spacing w:line="240" w:lineRule="auto"/>
        <w:jc w:val="left"/>
        <w:rPr>
          <w:rFonts w:cs="Arial"/>
          <w:sz w:val="22"/>
          <w:szCs w:val="22"/>
        </w:rPr>
      </w:pPr>
      <w:bookmarkStart w:id="0" w:name="_DV_M1505"/>
      <w:bookmarkEnd w:id="0"/>
      <w:r>
        <w:rPr>
          <w:rFonts w:cs="Arial"/>
          <w:sz w:val="22"/>
          <w:szCs w:val="22"/>
        </w:rPr>
        <w:t>T</w:t>
      </w:r>
      <w:r w:rsidR="00150175" w:rsidRPr="001343F8">
        <w:rPr>
          <w:rFonts w:cs="Arial"/>
          <w:sz w:val="22"/>
          <w:szCs w:val="22"/>
        </w:rPr>
        <w:t xml:space="preserve">he Supplier will comply with the detail set out within the following additional documents which shall be deemed to be incorporated into this </w:t>
      </w:r>
      <w:r w:rsidR="00F16B72" w:rsidRPr="00F16B72">
        <w:rPr>
          <w:rFonts w:cs="Arial"/>
          <w:sz w:val="22"/>
          <w:szCs w:val="22"/>
        </w:rPr>
        <w:t>Agreement</w:t>
      </w:r>
      <w:r w:rsidR="00150175" w:rsidRPr="001343F8">
        <w:rPr>
          <w:rFonts w:cs="Arial"/>
          <w:sz w:val="22"/>
          <w:szCs w:val="22"/>
        </w:rPr>
        <w:t>;</w:t>
      </w:r>
    </w:p>
    <w:tbl>
      <w:tblPr>
        <w:tblW w:w="0" w:type="auto"/>
        <w:tblInd w:w="-5"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68"/>
        <w:gridCol w:w="7230"/>
      </w:tblGrid>
      <w:tr w:rsidR="00150175" w:rsidRPr="001343F8" w14:paraId="3C48C17E" w14:textId="77777777" w:rsidTr="00E2521C">
        <w:tc>
          <w:tcPr>
            <w:tcW w:w="2268" w:type="dxa"/>
            <w:tcBorders>
              <w:top w:val="single" w:sz="12" w:space="0" w:color="auto"/>
              <w:bottom w:val="single" w:sz="12" w:space="0" w:color="auto"/>
            </w:tcBorders>
            <w:tcMar>
              <w:top w:w="57" w:type="dxa"/>
              <w:bottom w:w="57" w:type="dxa"/>
            </w:tcMar>
          </w:tcPr>
          <w:p w14:paraId="6B1727CD"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Document</w:t>
            </w:r>
          </w:p>
        </w:tc>
        <w:tc>
          <w:tcPr>
            <w:tcW w:w="7230" w:type="dxa"/>
            <w:tcBorders>
              <w:top w:val="single" w:sz="12" w:space="0" w:color="auto"/>
              <w:bottom w:val="single" w:sz="12" w:space="0" w:color="auto"/>
            </w:tcBorders>
            <w:tcMar>
              <w:top w:w="57" w:type="dxa"/>
              <w:bottom w:w="57" w:type="dxa"/>
            </w:tcMar>
          </w:tcPr>
          <w:p w14:paraId="725EDCC7" w14:textId="77777777" w:rsidR="00150175" w:rsidRPr="001343F8" w:rsidRDefault="00150175" w:rsidP="00A53784">
            <w:pPr>
              <w:pStyle w:val="NormalBold"/>
              <w:widowControl w:val="0"/>
              <w:spacing w:after="0"/>
              <w:jc w:val="left"/>
              <w:rPr>
                <w:rFonts w:cs="Arial"/>
                <w:sz w:val="22"/>
                <w:szCs w:val="22"/>
              </w:rPr>
            </w:pPr>
            <w:r w:rsidRPr="001343F8">
              <w:rPr>
                <w:rFonts w:cs="Arial"/>
                <w:sz w:val="22"/>
                <w:szCs w:val="22"/>
              </w:rPr>
              <w:t>Dated</w:t>
            </w:r>
          </w:p>
        </w:tc>
      </w:tr>
      <w:tr w:rsidR="00150175" w:rsidRPr="001343F8" w14:paraId="414C1E15" w14:textId="77777777" w:rsidTr="00E2521C">
        <w:tc>
          <w:tcPr>
            <w:tcW w:w="2268" w:type="dxa"/>
            <w:tcBorders>
              <w:top w:val="single" w:sz="12" w:space="0" w:color="auto"/>
            </w:tcBorders>
            <w:tcMar>
              <w:top w:w="57" w:type="dxa"/>
              <w:bottom w:w="57" w:type="dxa"/>
            </w:tcMar>
          </w:tcPr>
          <w:p w14:paraId="4E33DAB6" w14:textId="77777777" w:rsidR="00150175" w:rsidRPr="001343F8" w:rsidRDefault="00150175" w:rsidP="00A53784">
            <w:pPr>
              <w:widowControl w:val="0"/>
              <w:spacing w:after="0"/>
              <w:ind w:left="0"/>
              <w:jc w:val="left"/>
              <w:rPr>
                <w:rFonts w:ascii="Arial" w:hAnsi="Arial" w:cs="Arial"/>
              </w:rPr>
            </w:pPr>
            <w:r w:rsidRPr="001343F8">
              <w:rPr>
                <w:rFonts w:ascii="Arial" w:hAnsi="Arial" w:cs="Arial"/>
              </w:rPr>
              <w:t>Specification</w:t>
            </w:r>
          </w:p>
        </w:tc>
        <w:tc>
          <w:tcPr>
            <w:tcW w:w="7230" w:type="dxa"/>
            <w:tcBorders>
              <w:top w:val="single" w:sz="12" w:space="0" w:color="auto"/>
            </w:tcBorders>
            <w:tcMar>
              <w:top w:w="57" w:type="dxa"/>
              <w:bottom w:w="57" w:type="dxa"/>
            </w:tcMar>
          </w:tcPr>
          <w:p w14:paraId="365A4D16" w14:textId="480DEFF7" w:rsidR="00150175" w:rsidRPr="001343F8" w:rsidRDefault="006E0992" w:rsidP="006E0992">
            <w:pPr>
              <w:widowControl w:val="0"/>
              <w:spacing w:after="0"/>
              <w:ind w:left="24"/>
              <w:jc w:val="left"/>
              <w:rPr>
                <w:rFonts w:ascii="Arial" w:hAnsi="Arial" w:cs="Arial"/>
                <w:highlight w:val="yellow"/>
              </w:rPr>
            </w:pPr>
            <w:r>
              <w:rPr>
                <w:rFonts w:ascii="Arial" w:hAnsi="Arial" w:cs="Arial"/>
              </w:rPr>
              <w:t>Document name ‘Restart Specification Final’</w:t>
            </w:r>
            <w:r w:rsidR="00150175" w:rsidRPr="001343F8">
              <w:rPr>
                <w:rFonts w:ascii="Arial" w:hAnsi="Arial" w:cs="Arial"/>
              </w:rPr>
              <w:t xml:space="preserve"> </w:t>
            </w:r>
            <w:r>
              <w:rPr>
                <w:rFonts w:ascii="Arial" w:hAnsi="Arial" w:cs="Arial"/>
              </w:rPr>
              <w:t>i</w:t>
            </w:r>
            <w:r w:rsidR="00150175" w:rsidRPr="001343F8">
              <w:rPr>
                <w:rFonts w:ascii="Arial" w:hAnsi="Arial" w:cs="Arial"/>
              </w:rPr>
              <w:t xml:space="preserve">ssued on </w:t>
            </w:r>
            <w:r w:rsidR="008019B1">
              <w:rPr>
                <w:rFonts w:ascii="Arial" w:hAnsi="Arial" w:cs="Arial"/>
              </w:rPr>
              <w:t>the E-Procurement System</w:t>
            </w:r>
            <w:r w:rsidR="008019B1" w:rsidRPr="001343F8">
              <w:rPr>
                <w:rFonts w:ascii="Arial" w:hAnsi="Arial" w:cs="Arial"/>
              </w:rPr>
              <w:t xml:space="preserve"> </w:t>
            </w:r>
            <w:r w:rsidR="00150175" w:rsidRPr="001343F8">
              <w:rPr>
                <w:rFonts w:ascii="Arial" w:hAnsi="Arial" w:cs="Arial"/>
              </w:rPr>
              <w:t xml:space="preserve">as part of the ITT on </w:t>
            </w:r>
            <w:r>
              <w:rPr>
                <w:rFonts w:ascii="Arial" w:hAnsi="Arial" w:cs="Arial"/>
              </w:rPr>
              <w:t>26/02/2021 at 16:10:3</w:t>
            </w:r>
            <w:r w:rsidRPr="006E0992">
              <w:rPr>
                <w:rFonts w:ascii="Arial" w:hAnsi="Arial" w:cs="Arial"/>
              </w:rPr>
              <w:t xml:space="preserve">2, </w:t>
            </w:r>
            <w:r w:rsidR="00150175" w:rsidRPr="006E0992">
              <w:rPr>
                <w:rFonts w:ascii="Arial" w:hAnsi="Arial" w:cs="Arial"/>
              </w:rPr>
              <w:t xml:space="preserve">a copy of which is attached at </w:t>
            </w:r>
            <w:r w:rsidR="00276349" w:rsidRPr="006E0992">
              <w:rPr>
                <w:rFonts w:ascii="Arial" w:hAnsi="Arial" w:cs="Arial"/>
              </w:rPr>
              <w:t>Annex</w:t>
            </w:r>
            <w:r w:rsidR="00C11AB4" w:rsidRPr="006E0992">
              <w:rPr>
                <w:rFonts w:ascii="Arial" w:hAnsi="Arial" w:cs="Arial"/>
              </w:rPr>
              <w:t xml:space="preserve"> A</w:t>
            </w:r>
            <w:r w:rsidR="00150175" w:rsidRPr="006E0992">
              <w:rPr>
                <w:rFonts w:ascii="Arial" w:hAnsi="Arial" w:cs="Arial"/>
              </w:rPr>
              <w:t xml:space="preserve"> to this Schedule 2.</w:t>
            </w:r>
          </w:p>
        </w:tc>
      </w:tr>
      <w:tr w:rsidR="00755149" w:rsidRPr="001343F8" w14:paraId="521706B9" w14:textId="77777777" w:rsidTr="00E2521C">
        <w:tc>
          <w:tcPr>
            <w:tcW w:w="2268" w:type="dxa"/>
            <w:tcMar>
              <w:top w:w="57" w:type="dxa"/>
              <w:bottom w:w="57" w:type="dxa"/>
            </w:tcMar>
          </w:tcPr>
          <w:p w14:paraId="26C8FF54" w14:textId="63F0D52E" w:rsidR="00755149" w:rsidRPr="00755149" w:rsidRDefault="00755149" w:rsidP="00A53784">
            <w:pPr>
              <w:widowControl w:val="0"/>
              <w:spacing w:after="0"/>
              <w:ind w:left="21"/>
              <w:jc w:val="left"/>
              <w:rPr>
                <w:rFonts w:ascii="Arial" w:hAnsi="Arial" w:cs="Arial"/>
              </w:rPr>
            </w:pPr>
            <w:r w:rsidRPr="00755149">
              <w:rPr>
                <w:rFonts w:ascii="Arial" w:hAnsi="Arial" w:cs="Arial"/>
              </w:rPr>
              <w:t>Q&amp;A Log (Q&amp;A)</w:t>
            </w:r>
          </w:p>
        </w:tc>
        <w:tc>
          <w:tcPr>
            <w:tcW w:w="7230" w:type="dxa"/>
            <w:tcMar>
              <w:top w:w="57" w:type="dxa"/>
              <w:bottom w:w="57" w:type="dxa"/>
            </w:tcMar>
          </w:tcPr>
          <w:p w14:paraId="07F80CFD" w14:textId="44DC3B31" w:rsidR="00755149" w:rsidRPr="00755149" w:rsidRDefault="00305A71" w:rsidP="00305A71">
            <w:pPr>
              <w:pStyle w:val="Default"/>
              <w:widowControl w:val="0"/>
              <w:rPr>
                <w:rFonts w:ascii="Arial" w:hAnsi="Arial" w:cs="Arial"/>
                <w:color w:val="auto"/>
                <w:sz w:val="22"/>
                <w:szCs w:val="22"/>
              </w:rPr>
            </w:pPr>
            <w:r>
              <w:rPr>
                <w:rFonts w:ascii="Arial" w:hAnsi="Arial" w:cs="Arial"/>
                <w:sz w:val="22"/>
                <w:szCs w:val="22"/>
              </w:rPr>
              <w:t>Document name ‘Updated Q&amp;A log 26.02.21’</w:t>
            </w:r>
            <w:r w:rsidR="00755149" w:rsidRPr="00755149">
              <w:rPr>
                <w:rFonts w:ascii="Arial" w:hAnsi="Arial" w:cs="Arial"/>
                <w:sz w:val="22"/>
                <w:szCs w:val="22"/>
              </w:rPr>
              <w:t xml:space="preserve"> as posted on </w:t>
            </w:r>
            <w:r w:rsidR="008019B1">
              <w:rPr>
                <w:rFonts w:ascii="Arial" w:hAnsi="Arial" w:cs="Arial"/>
                <w:sz w:val="22"/>
                <w:szCs w:val="22"/>
              </w:rPr>
              <w:t>the E-Procurement System</w:t>
            </w:r>
            <w:r w:rsidR="00755149" w:rsidRPr="00755149">
              <w:rPr>
                <w:rFonts w:ascii="Arial" w:hAnsi="Arial" w:cs="Arial"/>
                <w:sz w:val="22"/>
                <w:szCs w:val="22"/>
              </w:rPr>
              <w:t xml:space="preserve"> on </w:t>
            </w:r>
            <w:r>
              <w:rPr>
                <w:rFonts w:ascii="Arial" w:hAnsi="Arial" w:cs="Arial"/>
                <w:sz w:val="22"/>
                <w:szCs w:val="22"/>
              </w:rPr>
              <w:t>26/02/2021 at 16:56:28</w:t>
            </w:r>
            <w:r w:rsidRPr="00305A71">
              <w:rPr>
                <w:rFonts w:ascii="Arial" w:hAnsi="Arial" w:cs="Arial"/>
                <w:sz w:val="22"/>
                <w:szCs w:val="22"/>
              </w:rPr>
              <w:t xml:space="preserve">, </w:t>
            </w:r>
            <w:r w:rsidR="00755149" w:rsidRPr="00305A71">
              <w:rPr>
                <w:rFonts w:ascii="Arial" w:hAnsi="Arial" w:cs="Arial"/>
                <w:sz w:val="22"/>
                <w:szCs w:val="22"/>
              </w:rPr>
              <w:t xml:space="preserve"> a copy of which is attached at </w:t>
            </w:r>
            <w:r w:rsidR="00276349" w:rsidRPr="00305A71">
              <w:rPr>
                <w:rFonts w:ascii="Arial" w:hAnsi="Arial" w:cs="Arial"/>
                <w:sz w:val="22"/>
                <w:szCs w:val="22"/>
              </w:rPr>
              <w:t>Annex</w:t>
            </w:r>
            <w:r w:rsidR="00755149" w:rsidRPr="00305A71">
              <w:rPr>
                <w:rFonts w:ascii="Arial" w:hAnsi="Arial" w:cs="Arial"/>
                <w:sz w:val="22"/>
                <w:szCs w:val="22"/>
              </w:rPr>
              <w:t xml:space="preserve"> B to this Schedule </w:t>
            </w:r>
            <w:r w:rsidR="0039352F" w:rsidRPr="00305A71">
              <w:rPr>
                <w:rFonts w:ascii="Arial" w:hAnsi="Arial" w:cs="Arial"/>
                <w:sz w:val="22"/>
                <w:szCs w:val="22"/>
              </w:rPr>
              <w:t>2</w:t>
            </w:r>
            <w:r w:rsidR="00755149" w:rsidRPr="00305A71">
              <w:rPr>
                <w:rFonts w:ascii="Arial" w:hAnsi="Arial" w:cs="Arial"/>
                <w:sz w:val="22"/>
                <w:szCs w:val="22"/>
              </w:rPr>
              <w:t>.</w:t>
            </w:r>
          </w:p>
        </w:tc>
      </w:tr>
    </w:tbl>
    <w:p w14:paraId="4CF154DA" w14:textId="77777777" w:rsidR="00150175" w:rsidRPr="001343F8" w:rsidRDefault="00150175" w:rsidP="00A53784">
      <w:pPr>
        <w:widowControl w:val="0"/>
        <w:jc w:val="left"/>
        <w:rPr>
          <w:rFonts w:ascii="Arial" w:hAnsi="Arial" w:cs="Arial"/>
        </w:rPr>
      </w:pPr>
    </w:p>
    <w:p w14:paraId="7CA0B244" w14:textId="5F044922" w:rsidR="00150175" w:rsidRPr="0088185D" w:rsidRDefault="00150175" w:rsidP="0088185D">
      <w:pPr>
        <w:widowControl w:val="0"/>
        <w:spacing w:after="200"/>
        <w:ind w:left="0"/>
        <w:jc w:val="left"/>
        <w:rPr>
          <w:rFonts w:ascii="Arial" w:hAnsi="Arial" w:cs="Arial"/>
          <w:color w:val="365F91"/>
          <w:sz w:val="32"/>
        </w:rPr>
      </w:pPr>
      <w:bookmarkStart w:id="1" w:name="_DV_M1506"/>
      <w:bookmarkStart w:id="2" w:name="_DV_M1507"/>
      <w:bookmarkEnd w:id="1"/>
      <w:bookmarkEnd w:id="2"/>
      <w:r w:rsidRPr="001343F8">
        <w:rPr>
          <w:rFonts w:ascii="Arial" w:hAnsi="Arial" w:cs="Arial"/>
        </w:rPr>
        <w:br w:type="page"/>
      </w:r>
      <w:r w:rsidR="00276349" w:rsidRPr="0088185D">
        <w:rPr>
          <w:rFonts w:ascii="Arial" w:hAnsi="Arial" w:cs="Arial"/>
          <w:color w:val="365F91"/>
          <w:sz w:val="32"/>
        </w:rPr>
        <w:t xml:space="preserve">Annex </w:t>
      </w:r>
      <w:r w:rsidRPr="0088185D">
        <w:rPr>
          <w:rFonts w:ascii="Arial" w:hAnsi="Arial" w:cs="Arial"/>
          <w:color w:val="365F91"/>
          <w:sz w:val="32"/>
        </w:rPr>
        <w:t>A: Specification</w:t>
      </w:r>
    </w:p>
    <w:bookmarkStart w:id="3" w:name="_DV_M1508"/>
    <w:bookmarkEnd w:id="3"/>
    <w:bookmarkStart w:id="4" w:name="_MON_1679404356"/>
    <w:bookmarkEnd w:id="4"/>
    <w:p w14:paraId="3B550B10" w14:textId="3245C698" w:rsidR="00C11AB4"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39E07A3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4.65pt;height:48.75pt" o:ole="">
            <v:imagedata r:id="rId14" o:title=""/>
          </v:shape>
          <o:OLEObject Type="Embed" ProgID="Word.Document.12" ShapeID="_x0000_i1025" DrawAspect="Icon" ObjectID="_1683124627" r:id="rId15">
            <o:FieldCodes>\s</o:FieldCodes>
          </o:OLEObject>
        </w:object>
      </w:r>
      <w:r w:rsidR="00C11AB4">
        <w:rPr>
          <w:rFonts w:ascii="Arial" w:hAnsi="Arial" w:cs="Arial"/>
          <w:b/>
          <w:highlight w:val="yellow"/>
        </w:rPr>
        <w:br w:type="page"/>
      </w:r>
    </w:p>
    <w:p w14:paraId="452B7F26" w14:textId="466DA3C9" w:rsidR="00C11AB4" w:rsidRPr="0088185D" w:rsidRDefault="00276349" w:rsidP="0088185D">
      <w:pPr>
        <w:widowControl w:val="0"/>
        <w:spacing w:after="200"/>
        <w:ind w:left="0"/>
        <w:jc w:val="left"/>
        <w:rPr>
          <w:rFonts w:ascii="Arial" w:hAnsi="Arial" w:cs="Arial"/>
          <w:color w:val="365F91"/>
          <w:sz w:val="32"/>
        </w:rPr>
      </w:pPr>
      <w:r w:rsidRPr="0088185D">
        <w:rPr>
          <w:rFonts w:ascii="Arial" w:hAnsi="Arial" w:cs="Arial"/>
          <w:color w:val="365F91"/>
          <w:sz w:val="32"/>
        </w:rPr>
        <w:t>Annex</w:t>
      </w:r>
      <w:r w:rsidR="00C11AB4" w:rsidRPr="0088185D">
        <w:rPr>
          <w:rFonts w:ascii="Arial" w:hAnsi="Arial" w:cs="Arial"/>
          <w:color w:val="365F91"/>
          <w:sz w:val="32"/>
        </w:rPr>
        <w:t xml:space="preserve"> B: Q&amp;A Log</w:t>
      </w:r>
    </w:p>
    <w:p w14:paraId="056AB077" w14:textId="59F64FFE" w:rsidR="00A80586" w:rsidRDefault="001F30B1" w:rsidP="00A53784">
      <w:pPr>
        <w:widowControl w:val="0"/>
        <w:spacing w:after="0"/>
        <w:ind w:left="0"/>
        <w:jc w:val="left"/>
        <w:rPr>
          <w:rFonts w:ascii="Arial" w:hAnsi="Arial" w:cs="Arial"/>
          <w:b/>
          <w:highlight w:val="yellow"/>
        </w:rPr>
      </w:pPr>
      <w:r w:rsidRPr="001F30B1">
        <w:rPr>
          <w:rFonts w:ascii="Arial" w:hAnsi="Arial" w:cs="Arial"/>
          <w:b/>
        </w:rPr>
        <w:object w:dxaOrig="1493" w:dyaOrig="980" w14:anchorId="59679638">
          <v:shape id="_x0000_i1026" type="#_x0000_t75" style="width:74.65pt;height:48.75pt" o:ole="">
            <v:imagedata r:id="rId16" o:title=""/>
          </v:shape>
          <o:OLEObject Type="Embed" ProgID="Excel.Sheet.12" ShapeID="_x0000_i1026" DrawAspect="Icon" ObjectID="_1683124628" r:id="rId17"/>
        </w:object>
      </w:r>
      <w:r w:rsidR="00A80586">
        <w:rPr>
          <w:rFonts w:ascii="Arial" w:hAnsi="Arial" w:cs="Arial"/>
          <w:b/>
          <w:highlight w:val="yellow"/>
        </w:rPr>
        <w:br w:type="page"/>
      </w:r>
    </w:p>
    <w:p w14:paraId="4828A6AA" w14:textId="0D308210" w:rsidR="00A80586" w:rsidRPr="0088185D" w:rsidRDefault="00A80586" w:rsidP="0088185D">
      <w:pPr>
        <w:widowControl w:val="0"/>
        <w:spacing w:after="200"/>
        <w:ind w:left="0"/>
        <w:jc w:val="left"/>
        <w:rPr>
          <w:rFonts w:ascii="Arial" w:hAnsi="Arial" w:cs="Arial"/>
          <w:color w:val="365F91"/>
          <w:sz w:val="32"/>
        </w:rPr>
      </w:pPr>
      <w:r w:rsidRPr="0088185D">
        <w:rPr>
          <w:rFonts w:ascii="Arial" w:hAnsi="Arial" w:cs="Arial"/>
          <w:color w:val="365F91"/>
          <w:sz w:val="32"/>
        </w:rPr>
        <w:t xml:space="preserve">Annex </w:t>
      </w:r>
      <w:r w:rsidR="006E2AC5" w:rsidRPr="0088185D">
        <w:rPr>
          <w:rFonts w:ascii="Arial" w:hAnsi="Arial" w:cs="Arial"/>
          <w:color w:val="365F91"/>
          <w:sz w:val="32"/>
        </w:rPr>
        <w:t>C: Contract Package Area</w:t>
      </w:r>
    </w:p>
    <w:p w14:paraId="5B1A77F9" w14:textId="52450000" w:rsidR="00FE5DB7" w:rsidRDefault="00FE5DB7" w:rsidP="008645BB">
      <w:pPr>
        <w:widowControl w:val="0"/>
        <w:spacing w:after="200"/>
        <w:ind w:left="0"/>
        <w:jc w:val="left"/>
        <w:rPr>
          <w:rFonts w:ascii="Arial" w:hAnsi="Arial" w:cs="Arial"/>
          <w:b/>
        </w:rPr>
      </w:pPr>
    </w:p>
    <w:p w14:paraId="27C9EA15" w14:textId="55695146" w:rsidR="008645BB" w:rsidRDefault="008645BB" w:rsidP="008645BB">
      <w:pPr>
        <w:widowControl w:val="0"/>
        <w:spacing w:after="200"/>
        <w:ind w:left="0"/>
        <w:jc w:val="left"/>
        <w:rPr>
          <w:rFonts w:ascii="Arial" w:hAnsi="Arial" w:cs="Arial"/>
          <w:b/>
        </w:rPr>
      </w:pPr>
    </w:p>
    <w:tbl>
      <w:tblPr>
        <w:tblW w:w="9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0"/>
        <w:gridCol w:w="2123"/>
        <w:gridCol w:w="6085"/>
      </w:tblGrid>
      <w:tr w:rsidR="00AE5C0C" w:rsidRPr="008645BB" w14:paraId="77503D37" w14:textId="77777777" w:rsidTr="00AE5C0C">
        <w:trPr>
          <w:trHeight w:val="775"/>
          <w:jc w:val="center"/>
        </w:trPr>
        <w:tc>
          <w:tcPr>
            <w:tcW w:w="1280" w:type="dxa"/>
            <w:shd w:val="clear" w:color="auto" w:fill="B9DDF5"/>
            <w:noWrap/>
            <w:vAlign w:val="center"/>
          </w:tcPr>
          <w:p w14:paraId="2A3F0B52" w14:textId="14B766A5" w:rsidR="00AE5C0C" w:rsidRPr="00AE5C0C" w:rsidRDefault="00AE5C0C" w:rsidP="00AE5C0C">
            <w:pPr>
              <w:spacing w:before="120" w:after="120"/>
              <w:ind w:left="0"/>
              <w:jc w:val="center"/>
              <w:rPr>
                <w:rFonts w:ascii="Arial" w:eastAsia="Times New Roman" w:hAnsi="Arial" w:cs="Arial"/>
                <w:b/>
                <w:bCs/>
                <w:color w:val="000000"/>
                <w:sz w:val="24"/>
                <w:szCs w:val="24"/>
                <w:lang w:eastAsia="en-GB"/>
              </w:rPr>
            </w:pPr>
            <w:r w:rsidRPr="00AE5C0C">
              <w:rPr>
                <w:rFonts w:ascii="Arial" w:eastAsia="Times New Roman" w:hAnsi="Arial" w:cs="Arial"/>
                <w:b/>
                <w:bCs/>
                <w:color w:val="000000"/>
                <w:sz w:val="24"/>
                <w:szCs w:val="24"/>
                <w:lang w:eastAsia="en-GB"/>
              </w:rPr>
              <w:t>CPA Number</w:t>
            </w:r>
          </w:p>
        </w:tc>
        <w:tc>
          <w:tcPr>
            <w:tcW w:w="2123" w:type="dxa"/>
            <w:shd w:val="clear" w:color="auto" w:fill="B9DDF5"/>
            <w:noWrap/>
            <w:vAlign w:val="center"/>
          </w:tcPr>
          <w:p w14:paraId="4FA21B22" w14:textId="4FE91416" w:rsidR="00AE5C0C" w:rsidRPr="00AE5C0C" w:rsidRDefault="00AE5C0C" w:rsidP="00AE5C0C">
            <w:pPr>
              <w:spacing w:before="120" w:after="120"/>
              <w:ind w:left="0"/>
              <w:jc w:val="center"/>
              <w:rPr>
                <w:rFonts w:ascii="Arial" w:eastAsia="Times New Roman" w:hAnsi="Arial" w:cs="Arial"/>
                <w:b/>
                <w:bCs/>
                <w:color w:val="000000"/>
                <w:sz w:val="24"/>
                <w:szCs w:val="24"/>
                <w:lang w:eastAsia="en-GB"/>
              </w:rPr>
            </w:pPr>
            <w:r w:rsidRPr="00AE5C0C">
              <w:rPr>
                <w:rFonts w:ascii="Arial" w:eastAsia="Times New Roman" w:hAnsi="Arial" w:cs="Arial"/>
                <w:b/>
                <w:bCs/>
                <w:color w:val="000000"/>
                <w:sz w:val="24"/>
                <w:szCs w:val="24"/>
                <w:lang w:eastAsia="en-GB"/>
              </w:rPr>
              <w:t>Contract Package Area</w:t>
            </w:r>
          </w:p>
        </w:tc>
        <w:tc>
          <w:tcPr>
            <w:tcW w:w="6085" w:type="dxa"/>
            <w:shd w:val="clear" w:color="auto" w:fill="B9DDF5"/>
            <w:vAlign w:val="center"/>
          </w:tcPr>
          <w:p w14:paraId="18F7D918" w14:textId="06AE5773" w:rsidR="00AE5C0C" w:rsidRPr="00AE5C0C" w:rsidRDefault="00AE5C0C" w:rsidP="00AE5C0C">
            <w:pPr>
              <w:spacing w:before="120" w:after="120"/>
              <w:ind w:left="0"/>
              <w:jc w:val="center"/>
              <w:rPr>
                <w:rFonts w:ascii="Arial" w:eastAsia="Times New Roman" w:hAnsi="Arial" w:cs="Arial"/>
                <w:b/>
                <w:color w:val="222222"/>
                <w:sz w:val="24"/>
                <w:szCs w:val="24"/>
                <w:lang w:eastAsia="en-GB"/>
              </w:rPr>
            </w:pPr>
            <w:r w:rsidRPr="00AE5C0C">
              <w:rPr>
                <w:rFonts w:ascii="Arial" w:eastAsia="Times New Roman" w:hAnsi="Arial" w:cs="Arial"/>
                <w:b/>
                <w:color w:val="222222"/>
                <w:sz w:val="24"/>
                <w:szCs w:val="24"/>
                <w:lang w:eastAsia="en-GB"/>
              </w:rPr>
              <w:t>Local Authorities</w:t>
            </w:r>
          </w:p>
        </w:tc>
      </w:tr>
      <w:tr w:rsidR="008645BB" w:rsidRPr="008645BB" w14:paraId="13EE8A1C" w14:textId="77777777" w:rsidTr="008645BB">
        <w:trPr>
          <w:trHeight w:val="1500"/>
          <w:jc w:val="center"/>
        </w:trPr>
        <w:tc>
          <w:tcPr>
            <w:tcW w:w="1280" w:type="dxa"/>
            <w:shd w:val="clear" w:color="auto" w:fill="D0CECE"/>
            <w:noWrap/>
            <w:vAlign w:val="center"/>
            <w:hideMark/>
          </w:tcPr>
          <w:p w14:paraId="3AF19457" w14:textId="77777777" w:rsidR="008645BB" w:rsidRPr="008645BB" w:rsidRDefault="008645BB" w:rsidP="008645BB">
            <w:pPr>
              <w:spacing w:before="120" w:after="120"/>
              <w:ind w:left="0"/>
              <w:jc w:val="center"/>
              <w:rPr>
                <w:rFonts w:ascii="Arial" w:eastAsia="Times New Roman" w:hAnsi="Arial" w:cs="Arial"/>
                <w:b/>
                <w:bCs/>
                <w:color w:val="000000"/>
                <w:sz w:val="24"/>
                <w:szCs w:val="24"/>
                <w:lang w:eastAsia="en-GB"/>
              </w:rPr>
            </w:pPr>
            <w:r w:rsidRPr="008645BB">
              <w:rPr>
                <w:rFonts w:ascii="Arial" w:eastAsia="Times New Roman" w:hAnsi="Arial" w:cs="Arial"/>
                <w:b/>
                <w:bCs/>
                <w:color w:val="000000"/>
                <w:sz w:val="24"/>
                <w:szCs w:val="24"/>
                <w:lang w:eastAsia="en-GB"/>
              </w:rPr>
              <w:t>3a</w:t>
            </w:r>
          </w:p>
        </w:tc>
        <w:tc>
          <w:tcPr>
            <w:tcW w:w="2123" w:type="dxa"/>
            <w:shd w:val="clear" w:color="auto" w:fill="D0CECE"/>
            <w:noWrap/>
            <w:vAlign w:val="center"/>
            <w:hideMark/>
          </w:tcPr>
          <w:p w14:paraId="60D4B348" w14:textId="77777777" w:rsidR="008645BB" w:rsidRPr="008645BB" w:rsidRDefault="008645BB" w:rsidP="008645BB">
            <w:pPr>
              <w:spacing w:before="120" w:after="120"/>
              <w:ind w:left="0"/>
              <w:jc w:val="center"/>
              <w:rPr>
                <w:rFonts w:ascii="Arial" w:eastAsia="Times New Roman" w:hAnsi="Arial" w:cs="Arial"/>
                <w:b/>
                <w:bCs/>
                <w:color w:val="000000"/>
                <w:sz w:val="24"/>
                <w:szCs w:val="24"/>
                <w:lang w:eastAsia="en-GB"/>
              </w:rPr>
            </w:pPr>
            <w:r w:rsidRPr="008645BB">
              <w:rPr>
                <w:rFonts w:ascii="Arial" w:eastAsia="Times New Roman" w:hAnsi="Arial" w:cs="Arial"/>
                <w:b/>
                <w:bCs/>
                <w:color w:val="000000"/>
                <w:sz w:val="24"/>
                <w:szCs w:val="24"/>
                <w:lang w:eastAsia="en-GB"/>
              </w:rPr>
              <w:t>North West</w:t>
            </w:r>
          </w:p>
        </w:tc>
        <w:tc>
          <w:tcPr>
            <w:tcW w:w="6085" w:type="dxa"/>
            <w:shd w:val="clear" w:color="auto" w:fill="auto"/>
            <w:vAlign w:val="center"/>
            <w:hideMark/>
          </w:tcPr>
          <w:p w14:paraId="5AEEBDA7" w14:textId="77777777" w:rsidR="008645BB" w:rsidRPr="008645BB" w:rsidRDefault="008645BB" w:rsidP="008645BB">
            <w:pPr>
              <w:spacing w:before="120" w:after="120"/>
              <w:ind w:left="0"/>
              <w:jc w:val="left"/>
              <w:rPr>
                <w:rFonts w:ascii="Arial" w:eastAsia="Times New Roman" w:hAnsi="Arial" w:cs="Arial"/>
                <w:color w:val="222222"/>
                <w:sz w:val="24"/>
                <w:szCs w:val="24"/>
                <w:lang w:eastAsia="en-GB"/>
              </w:rPr>
            </w:pPr>
            <w:proofErr w:type="spellStart"/>
            <w:r w:rsidRPr="008645BB">
              <w:rPr>
                <w:rFonts w:ascii="Arial" w:eastAsia="Times New Roman" w:hAnsi="Arial" w:cs="Arial"/>
                <w:color w:val="222222"/>
                <w:sz w:val="24"/>
                <w:szCs w:val="24"/>
                <w:lang w:eastAsia="en-GB"/>
              </w:rPr>
              <w:t>Allerdale</w:t>
            </w:r>
            <w:proofErr w:type="spellEnd"/>
            <w:r w:rsidRPr="008645BB">
              <w:rPr>
                <w:rFonts w:ascii="Arial" w:eastAsia="Times New Roman" w:hAnsi="Arial" w:cs="Arial"/>
                <w:color w:val="222222"/>
                <w:sz w:val="24"/>
                <w:szCs w:val="24"/>
                <w:lang w:eastAsia="en-GB"/>
              </w:rPr>
              <w:t xml:space="preserve">, Barrow-in-Furness, Blackburn with </w:t>
            </w:r>
            <w:proofErr w:type="spellStart"/>
            <w:r w:rsidRPr="008645BB">
              <w:rPr>
                <w:rFonts w:ascii="Arial" w:eastAsia="Times New Roman" w:hAnsi="Arial" w:cs="Arial"/>
                <w:color w:val="222222"/>
                <w:sz w:val="24"/>
                <w:szCs w:val="24"/>
                <w:lang w:eastAsia="en-GB"/>
              </w:rPr>
              <w:t>Darwen</w:t>
            </w:r>
            <w:proofErr w:type="spellEnd"/>
            <w:r w:rsidRPr="008645BB">
              <w:rPr>
                <w:rFonts w:ascii="Arial" w:eastAsia="Times New Roman" w:hAnsi="Arial" w:cs="Arial"/>
                <w:color w:val="222222"/>
                <w:sz w:val="24"/>
                <w:szCs w:val="24"/>
                <w:lang w:eastAsia="en-GB"/>
              </w:rPr>
              <w:t xml:space="preserve">, Blackpool, Burnley, Carlisle, Cheshire East, Cheshire West and Chester, Chorley, Copeland, Eden, Fylde, </w:t>
            </w:r>
            <w:proofErr w:type="spellStart"/>
            <w:r w:rsidRPr="008645BB">
              <w:rPr>
                <w:rFonts w:ascii="Arial" w:eastAsia="Times New Roman" w:hAnsi="Arial" w:cs="Arial"/>
                <w:color w:val="222222"/>
                <w:sz w:val="24"/>
                <w:szCs w:val="24"/>
                <w:lang w:eastAsia="en-GB"/>
              </w:rPr>
              <w:t>Halton</w:t>
            </w:r>
            <w:proofErr w:type="spellEnd"/>
            <w:r w:rsidRPr="008645BB">
              <w:rPr>
                <w:rFonts w:ascii="Arial" w:eastAsia="Times New Roman" w:hAnsi="Arial" w:cs="Arial"/>
                <w:color w:val="222222"/>
                <w:sz w:val="24"/>
                <w:szCs w:val="24"/>
                <w:lang w:eastAsia="en-GB"/>
              </w:rPr>
              <w:t xml:space="preserve">, Hyndburn, </w:t>
            </w:r>
            <w:proofErr w:type="spellStart"/>
            <w:r w:rsidRPr="008645BB">
              <w:rPr>
                <w:rFonts w:ascii="Arial" w:eastAsia="Times New Roman" w:hAnsi="Arial" w:cs="Arial"/>
                <w:color w:val="222222"/>
                <w:sz w:val="24"/>
                <w:szCs w:val="24"/>
                <w:lang w:eastAsia="en-GB"/>
              </w:rPr>
              <w:t>Knowsley</w:t>
            </w:r>
            <w:proofErr w:type="spellEnd"/>
            <w:r w:rsidRPr="008645BB">
              <w:rPr>
                <w:rFonts w:ascii="Arial" w:eastAsia="Times New Roman" w:hAnsi="Arial" w:cs="Arial"/>
                <w:color w:val="222222"/>
                <w:sz w:val="24"/>
                <w:szCs w:val="24"/>
                <w:lang w:eastAsia="en-GB"/>
              </w:rPr>
              <w:t xml:space="preserve">, Lancaster, Liverpool, Pendle, Preston, </w:t>
            </w:r>
            <w:proofErr w:type="spellStart"/>
            <w:r w:rsidRPr="008645BB">
              <w:rPr>
                <w:rFonts w:ascii="Arial" w:eastAsia="Times New Roman" w:hAnsi="Arial" w:cs="Arial"/>
                <w:color w:val="222222"/>
                <w:sz w:val="24"/>
                <w:szCs w:val="24"/>
                <w:lang w:eastAsia="en-GB"/>
              </w:rPr>
              <w:t>Ribble</w:t>
            </w:r>
            <w:proofErr w:type="spellEnd"/>
            <w:r w:rsidRPr="008645BB">
              <w:rPr>
                <w:rFonts w:ascii="Arial" w:eastAsia="Times New Roman" w:hAnsi="Arial" w:cs="Arial"/>
                <w:color w:val="222222"/>
                <w:sz w:val="24"/>
                <w:szCs w:val="24"/>
                <w:lang w:eastAsia="en-GB"/>
              </w:rPr>
              <w:t xml:space="preserve"> Valley, Rossendale, Sefton, South Lakeland, South </w:t>
            </w:r>
            <w:proofErr w:type="spellStart"/>
            <w:r w:rsidRPr="008645BB">
              <w:rPr>
                <w:rFonts w:ascii="Arial" w:eastAsia="Times New Roman" w:hAnsi="Arial" w:cs="Arial"/>
                <w:color w:val="222222"/>
                <w:sz w:val="24"/>
                <w:szCs w:val="24"/>
                <w:lang w:eastAsia="en-GB"/>
              </w:rPr>
              <w:t>Ribble</w:t>
            </w:r>
            <w:proofErr w:type="spellEnd"/>
            <w:r w:rsidRPr="008645BB">
              <w:rPr>
                <w:rFonts w:ascii="Arial" w:eastAsia="Times New Roman" w:hAnsi="Arial" w:cs="Arial"/>
                <w:color w:val="222222"/>
                <w:sz w:val="24"/>
                <w:szCs w:val="24"/>
                <w:lang w:eastAsia="en-GB"/>
              </w:rPr>
              <w:t>, St. Helens, Warrington, West Lancashire, Wirral, Wyre</w:t>
            </w:r>
          </w:p>
        </w:tc>
      </w:tr>
    </w:tbl>
    <w:p w14:paraId="445FD308" w14:textId="2B2FA343" w:rsidR="008645BB" w:rsidRDefault="008645BB" w:rsidP="008645BB">
      <w:pPr>
        <w:rPr>
          <w:rFonts w:ascii="Arial" w:hAnsi="Arial" w:cs="Arial"/>
        </w:rPr>
      </w:pPr>
    </w:p>
    <w:p w14:paraId="5D971482" w14:textId="07FAB0E6" w:rsidR="008645BB" w:rsidRDefault="008645BB" w:rsidP="008645BB">
      <w:pPr>
        <w:rPr>
          <w:rFonts w:ascii="Arial" w:hAnsi="Arial" w:cs="Arial"/>
        </w:rPr>
      </w:pPr>
    </w:p>
    <w:p w14:paraId="376109B9" w14:textId="77777777" w:rsidR="008645BB" w:rsidRPr="008645BB" w:rsidRDefault="008645BB" w:rsidP="008645BB">
      <w:pPr>
        <w:rPr>
          <w:rFonts w:ascii="Arial" w:hAnsi="Arial" w:cs="Arial"/>
        </w:rPr>
        <w:sectPr w:rsidR="008645BB" w:rsidRPr="008645BB" w:rsidSect="004A0541">
          <w:headerReference w:type="first" r:id="rId18"/>
          <w:pgSz w:w="11909" w:h="16834" w:code="9"/>
          <w:pgMar w:top="1134" w:right="1134" w:bottom="1134" w:left="1134" w:header="454" w:footer="454" w:gutter="0"/>
          <w:pgNumType w:start="1"/>
          <w:cols w:space="720"/>
          <w:titlePg/>
          <w:docGrid w:linePitch="299"/>
        </w:sectPr>
      </w:pPr>
    </w:p>
    <w:p w14:paraId="00829881" w14:textId="376173B0" w:rsidR="005D05B4" w:rsidRPr="0088185D" w:rsidRDefault="003B2FB5" w:rsidP="0088185D">
      <w:pPr>
        <w:pStyle w:val="Heading1"/>
        <w:widowControl w:val="0"/>
        <w:numPr>
          <w:ilvl w:val="0"/>
          <w:numId w:val="0"/>
        </w:numPr>
        <w:spacing w:before="200" w:after="200"/>
        <w:jc w:val="left"/>
        <w:rPr>
          <w:rFonts w:ascii="Arial" w:hAnsi="Arial" w:cs="Arial"/>
          <w:b w:val="0"/>
          <w:color w:val="365F91"/>
          <w:sz w:val="32"/>
        </w:rPr>
      </w:pPr>
      <w:r w:rsidRPr="0088185D">
        <w:rPr>
          <w:rFonts w:ascii="Arial" w:hAnsi="Arial" w:cs="Arial"/>
          <w:b w:val="0"/>
          <w:color w:val="365F91"/>
          <w:sz w:val="32"/>
        </w:rPr>
        <w:t>SCHEDULE</w:t>
      </w:r>
      <w:r w:rsidR="00D40E32" w:rsidRPr="0088185D">
        <w:rPr>
          <w:rFonts w:ascii="Arial" w:hAnsi="Arial" w:cs="Arial"/>
          <w:b w:val="0"/>
          <w:color w:val="365F91"/>
          <w:sz w:val="32"/>
        </w:rPr>
        <w:t xml:space="preserve"> </w:t>
      </w:r>
      <w:r w:rsidRPr="0088185D">
        <w:rPr>
          <w:rFonts w:ascii="Arial" w:hAnsi="Arial" w:cs="Arial"/>
          <w:b w:val="0"/>
          <w:color w:val="365F91"/>
          <w:sz w:val="32"/>
        </w:rPr>
        <w:t>2.2</w:t>
      </w:r>
      <w:r w:rsidR="00D40E32" w:rsidRPr="0088185D">
        <w:rPr>
          <w:rFonts w:ascii="Arial" w:hAnsi="Arial" w:cs="Arial"/>
          <w:b w:val="0"/>
          <w:color w:val="365F91"/>
          <w:sz w:val="32"/>
        </w:rPr>
        <w:t xml:space="preserve"> </w:t>
      </w:r>
      <w:r w:rsidR="005D05B4" w:rsidRPr="0088185D">
        <w:rPr>
          <w:rFonts w:ascii="Arial" w:hAnsi="Arial" w:cs="Arial"/>
          <w:b w:val="0"/>
          <w:color w:val="365F91"/>
          <w:sz w:val="32"/>
        </w:rPr>
        <w:t>–</w:t>
      </w:r>
      <w:r w:rsidR="00D40E32" w:rsidRPr="0088185D">
        <w:rPr>
          <w:rFonts w:ascii="Arial" w:hAnsi="Arial" w:cs="Arial"/>
          <w:b w:val="0"/>
          <w:color w:val="365F91"/>
          <w:sz w:val="32"/>
        </w:rPr>
        <w:t xml:space="preserve"> </w:t>
      </w:r>
      <w:r w:rsidR="006E7978">
        <w:rPr>
          <w:rFonts w:ascii="Arial" w:hAnsi="Arial" w:cs="Arial"/>
          <w:b w:val="0"/>
          <w:color w:val="365F91"/>
          <w:sz w:val="32"/>
        </w:rPr>
        <w:t>performance</w:t>
      </w:r>
    </w:p>
    <w:p w14:paraId="411AC3CD" w14:textId="122E4BB5" w:rsidR="005D05B4" w:rsidRPr="001A08FE" w:rsidRDefault="005D05B4" w:rsidP="001A08FE">
      <w:pPr>
        <w:pStyle w:val="Body"/>
        <w:widowControl w:val="0"/>
        <w:ind w:left="0"/>
        <w:jc w:val="left"/>
        <w:rPr>
          <w:b/>
        </w:rPr>
      </w:pPr>
    </w:p>
    <w:p w14:paraId="3AD677B3" w14:textId="0192A303" w:rsidR="005D05B4" w:rsidRPr="00877336" w:rsidRDefault="00C527D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5" w:name="_DV_M1516"/>
      <w:bookmarkEnd w:id="5"/>
      <w:r>
        <w:rPr>
          <w:rFonts w:cs="Arial"/>
          <w:b w:val="0"/>
          <w:color w:val="365F91"/>
          <w:sz w:val="32"/>
          <w:szCs w:val="22"/>
        </w:rPr>
        <w:t>Calculation of RNOs</w:t>
      </w:r>
    </w:p>
    <w:tbl>
      <w:tblPr>
        <w:tblW w:w="0" w:type="auto"/>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676"/>
      </w:tblGrid>
      <w:tr w:rsidR="00CB7C6E" w:rsidRPr="001343F8" w14:paraId="4767EE6C" w14:textId="77777777" w:rsidTr="002364BF">
        <w:trPr>
          <w:trHeight w:val="85"/>
        </w:trPr>
        <w:tc>
          <w:tcPr>
            <w:tcW w:w="7676" w:type="dxa"/>
          </w:tcPr>
          <w:p w14:paraId="788EEBDD" w14:textId="77777777" w:rsidR="00CB7C6E" w:rsidRDefault="00CB7C6E" w:rsidP="002364BF">
            <w:pPr>
              <w:widowControl w:val="0"/>
              <w:ind w:left="0"/>
              <w:jc w:val="left"/>
              <w:rPr>
                <w:rFonts w:ascii="Arial" w:hAnsi="Arial" w:cs="Arial"/>
              </w:rPr>
            </w:pPr>
            <w:r>
              <w:rPr>
                <w:rFonts w:ascii="Arial" w:hAnsi="Arial" w:cs="Arial"/>
                <w:b/>
              </w:rPr>
              <w:t>Minimum Performance Expectation:</w:t>
            </w:r>
            <w:r>
              <w:rPr>
                <w:rFonts w:ascii="Arial" w:hAnsi="Arial" w:cs="Arial"/>
              </w:rPr>
              <w:t xml:space="preserve"> 25% </w:t>
            </w:r>
          </w:p>
          <w:p w14:paraId="1DFB6B22" w14:textId="3D28A5EF" w:rsidR="00CB7C6E" w:rsidRPr="00EE3E7B" w:rsidRDefault="00CB7C6E" w:rsidP="002364BF">
            <w:pPr>
              <w:widowControl w:val="0"/>
              <w:ind w:left="0"/>
              <w:jc w:val="left"/>
              <w:rPr>
                <w:rFonts w:ascii="Arial" w:hAnsi="Arial" w:cs="Arial"/>
              </w:rPr>
            </w:pPr>
            <w:r w:rsidRPr="00DD26DF">
              <w:rPr>
                <w:rFonts w:ascii="Arial" w:hAnsi="Arial" w:cs="Arial"/>
                <w:b/>
              </w:rPr>
              <w:t>Tender Performance Expectation:</w:t>
            </w:r>
            <w:r w:rsidR="00134B05">
              <w:rPr>
                <w:rFonts w:ascii="Arial" w:hAnsi="Arial" w:cs="Arial"/>
                <w:highlight w:val="yellow"/>
              </w:rPr>
              <w:t xml:space="preserve"> </w:t>
            </w:r>
            <w:r w:rsidR="00134B05">
              <w:rPr>
                <w:rFonts w:ascii="Arial" w:hAnsi="Arial" w:cs="Arial"/>
                <w:highlight w:val="yellow"/>
              </w:rPr>
              <w:t>[REDACTED]</w:t>
            </w:r>
            <w:r w:rsidRPr="00DD26DF">
              <w:rPr>
                <w:rFonts w:ascii="Arial" w:hAnsi="Arial" w:cs="Arial"/>
                <w:b/>
              </w:rPr>
              <w:t xml:space="preserve"> </w:t>
            </w:r>
          </w:p>
          <w:p w14:paraId="5149B5EA" w14:textId="77777777" w:rsidR="00CB7C6E" w:rsidRPr="00C81379" w:rsidRDefault="00CB7C6E" w:rsidP="002364BF">
            <w:pPr>
              <w:widowControl w:val="0"/>
              <w:ind w:left="0"/>
              <w:jc w:val="left"/>
              <w:rPr>
                <w:rFonts w:ascii="Arial" w:hAnsi="Arial" w:cs="Arial"/>
                <w:b/>
              </w:rPr>
            </w:pPr>
            <w:r>
              <w:rPr>
                <w:rFonts w:ascii="Arial" w:hAnsi="Arial" w:cs="Arial"/>
                <w:b/>
              </w:rPr>
              <w:t>Performance Curve Percentages:</w:t>
            </w:r>
          </w:p>
          <w:tbl>
            <w:tblPr>
              <w:tblStyle w:val="TableGrid"/>
              <w:tblW w:w="0" w:type="auto"/>
              <w:tblLook w:val="04A0" w:firstRow="1" w:lastRow="0" w:firstColumn="1" w:lastColumn="0" w:noHBand="0" w:noVBand="1"/>
            </w:tblPr>
            <w:tblGrid>
              <w:gridCol w:w="3725"/>
              <w:gridCol w:w="3725"/>
            </w:tblGrid>
            <w:tr w:rsidR="00CB7C6E" w14:paraId="1AB09464" w14:textId="77777777" w:rsidTr="002364BF">
              <w:tc>
                <w:tcPr>
                  <w:tcW w:w="3725" w:type="dxa"/>
                </w:tcPr>
                <w:p w14:paraId="1CEC2B6A" w14:textId="77777777" w:rsidR="007958E1" w:rsidRDefault="00CB7C6E" w:rsidP="002C6459">
                  <w:pPr>
                    <w:widowControl w:val="0"/>
                    <w:spacing w:after="0"/>
                    <w:ind w:left="0"/>
                    <w:jc w:val="left"/>
                    <w:rPr>
                      <w:rFonts w:ascii="Arial" w:hAnsi="Arial" w:cs="Arial"/>
                      <w:sz w:val="18"/>
                      <w:szCs w:val="18"/>
                    </w:rPr>
                  </w:pPr>
                  <w:r w:rsidRPr="00EE3E7B">
                    <w:rPr>
                      <w:rFonts w:ascii="Arial" w:hAnsi="Arial" w:cs="Arial"/>
                      <w:sz w:val="18"/>
                      <w:szCs w:val="18"/>
                    </w:rPr>
                    <w:t>Months</w:t>
                  </w:r>
                </w:p>
                <w:p w14:paraId="13D4C58D" w14:textId="235BABC8" w:rsidR="004460EB" w:rsidRPr="00EE3E7B" w:rsidRDefault="004460EB" w:rsidP="00335D05">
                  <w:pPr>
                    <w:widowControl w:val="0"/>
                    <w:spacing w:after="0"/>
                    <w:ind w:left="0"/>
                    <w:jc w:val="left"/>
                    <w:rPr>
                      <w:rFonts w:ascii="Arial" w:hAnsi="Arial" w:cs="Arial"/>
                      <w:sz w:val="18"/>
                      <w:szCs w:val="18"/>
                    </w:rPr>
                  </w:pPr>
                  <w:r>
                    <w:rPr>
                      <w:rFonts w:ascii="Arial" w:hAnsi="Arial" w:cs="Arial"/>
                      <w:sz w:val="18"/>
                      <w:szCs w:val="18"/>
                    </w:rPr>
                    <w:t xml:space="preserve">(month 1 being the month in which the Start Cohort starts, and the following </w:t>
                  </w:r>
                  <w:r w:rsidR="00335D05">
                    <w:rPr>
                      <w:rFonts w:ascii="Arial" w:hAnsi="Arial" w:cs="Arial"/>
                      <w:sz w:val="18"/>
                      <w:szCs w:val="18"/>
                    </w:rPr>
                    <w:t>months</w:t>
                  </w:r>
                  <w:r>
                    <w:rPr>
                      <w:rFonts w:ascii="Arial" w:hAnsi="Arial" w:cs="Arial"/>
                      <w:sz w:val="18"/>
                      <w:szCs w:val="18"/>
                    </w:rPr>
                    <w:t xml:space="preserve"> to be read accordingly)</w:t>
                  </w:r>
                </w:p>
              </w:tc>
              <w:tc>
                <w:tcPr>
                  <w:tcW w:w="3725" w:type="dxa"/>
                </w:tcPr>
                <w:p w14:paraId="64AB6925" w14:textId="77777777" w:rsidR="00CB7C6E"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Performance Curve Percentage</w:t>
                  </w:r>
                </w:p>
                <w:p w14:paraId="1EED8FC1" w14:textId="0CE228B0" w:rsidR="00CB7C6E" w:rsidRPr="00EE3E7B" w:rsidRDefault="00CB7C6E" w:rsidP="006F06D2">
                  <w:pPr>
                    <w:widowControl w:val="0"/>
                    <w:spacing w:after="0"/>
                    <w:ind w:left="0"/>
                    <w:jc w:val="left"/>
                    <w:rPr>
                      <w:rFonts w:ascii="Arial" w:hAnsi="Arial" w:cs="Arial"/>
                      <w:sz w:val="18"/>
                      <w:szCs w:val="18"/>
                    </w:rPr>
                  </w:pPr>
                </w:p>
              </w:tc>
            </w:tr>
            <w:tr w:rsidR="007B534D" w:rsidRPr="00EE3E7B" w14:paraId="477F87EB" w14:textId="77777777" w:rsidTr="002364BF">
              <w:tc>
                <w:tcPr>
                  <w:tcW w:w="3725" w:type="dxa"/>
                </w:tcPr>
                <w:p w14:paraId="5A3FF303" w14:textId="5FD0DF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p>
              </w:tc>
              <w:tc>
                <w:tcPr>
                  <w:tcW w:w="3725" w:type="dxa"/>
                </w:tcPr>
                <w:p w14:paraId="625A9128" w14:textId="75CC9805"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0.05%</w:t>
                  </w:r>
                </w:p>
              </w:tc>
            </w:tr>
            <w:tr w:rsidR="007B534D" w:rsidRPr="00EE3E7B" w14:paraId="121292C7" w14:textId="77777777" w:rsidTr="002364BF">
              <w:tc>
                <w:tcPr>
                  <w:tcW w:w="3725" w:type="dxa"/>
                </w:tcPr>
                <w:p w14:paraId="6C003CF4" w14:textId="6D95879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2</w:t>
                  </w:r>
                </w:p>
              </w:tc>
              <w:tc>
                <w:tcPr>
                  <w:tcW w:w="3725" w:type="dxa"/>
                </w:tcPr>
                <w:p w14:paraId="602F4FBB" w14:textId="44F0F27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0.26%</w:t>
                  </w:r>
                </w:p>
              </w:tc>
            </w:tr>
            <w:tr w:rsidR="007B534D" w:rsidRPr="00EE3E7B" w14:paraId="130E8DCA" w14:textId="77777777" w:rsidTr="002364BF">
              <w:tc>
                <w:tcPr>
                  <w:tcW w:w="3725" w:type="dxa"/>
                </w:tcPr>
                <w:p w14:paraId="264EAC38" w14:textId="30622905"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3</w:t>
                  </w:r>
                </w:p>
              </w:tc>
              <w:tc>
                <w:tcPr>
                  <w:tcW w:w="3725" w:type="dxa"/>
                </w:tcPr>
                <w:p w14:paraId="3331A833" w14:textId="6A92F32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1.50%</w:t>
                  </w:r>
                </w:p>
              </w:tc>
            </w:tr>
            <w:tr w:rsidR="007B534D" w:rsidRPr="00EE3E7B" w14:paraId="254C9676" w14:textId="77777777" w:rsidTr="002364BF">
              <w:tc>
                <w:tcPr>
                  <w:tcW w:w="3725" w:type="dxa"/>
                </w:tcPr>
                <w:p w14:paraId="62331CF8" w14:textId="0634E84A"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4</w:t>
                  </w:r>
                </w:p>
              </w:tc>
              <w:tc>
                <w:tcPr>
                  <w:tcW w:w="3725" w:type="dxa"/>
                </w:tcPr>
                <w:p w14:paraId="5DEB41EA" w14:textId="22863DC3"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3.44%</w:t>
                  </w:r>
                </w:p>
              </w:tc>
            </w:tr>
            <w:tr w:rsidR="007B534D" w:rsidRPr="00EE3E7B" w14:paraId="3F38118F" w14:textId="77777777" w:rsidTr="002364BF">
              <w:tc>
                <w:tcPr>
                  <w:tcW w:w="3725" w:type="dxa"/>
                </w:tcPr>
                <w:p w14:paraId="2A9B92D0" w14:textId="6506798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5</w:t>
                  </w:r>
                </w:p>
              </w:tc>
              <w:tc>
                <w:tcPr>
                  <w:tcW w:w="3725" w:type="dxa"/>
                </w:tcPr>
                <w:p w14:paraId="2D5C0BA9" w14:textId="12FC3696"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5.15%</w:t>
                  </w:r>
                </w:p>
              </w:tc>
            </w:tr>
            <w:tr w:rsidR="007B534D" w:rsidRPr="00EE3E7B" w14:paraId="1E90E31F" w14:textId="77777777" w:rsidTr="002364BF">
              <w:tc>
                <w:tcPr>
                  <w:tcW w:w="3725" w:type="dxa"/>
                </w:tcPr>
                <w:p w14:paraId="64D11051" w14:textId="3765D9B4"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6</w:t>
                  </w:r>
                </w:p>
              </w:tc>
              <w:tc>
                <w:tcPr>
                  <w:tcW w:w="3725" w:type="dxa"/>
                </w:tcPr>
                <w:p w14:paraId="436BEDDC" w14:textId="70C6DCA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6.91%</w:t>
                  </w:r>
                </w:p>
              </w:tc>
            </w:tr>
            <w:tr w:rsidR="007B534D" w:rsidRPr="00EE3E7B" w14:paraId="37C5B568" w14:textId="77777777" w:rsidTr="002364BF">
              <w:tc>
                <w:tcPr>
                  <w:tcW w:w="3725" w:type="dxa"/>
                </w:tcPr>
                <w:p w14:paraId="40E29D42" w14:textId="36CD202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7</w:t>
                  </w:r>
                </w:p>
              </w:tc>
              <w:tc>
                <w:tcPr>
                  <w:tcW w:w="3725" w:type="dxa"/>
                </w:tcPr>
                <w:p w14:paraId="50B7D726" w14:textId="180CBDE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8.07%</w:t>
                  </w:r>
                </w:p>
              </w:tc>
            </w:tr>
            <w:tr w:rsidR="007B534D" w:rsidRPr="00EE3E7B" w14:paraId="6A80868C" w14:textId="77777777" w:rsidTr="002364BF">
              <w:tc>
                <w:tcPr>
                  <w:tcW w:w="3725" w:type="dxa"/>
                </w:tcPr>
                <w:p w14:paraId="67A37A2B" w14:textId="5FB68FE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8</w:t>
                  </w:r>
                </w:p>
              </w:tc>
              <w:tc>
                <w:tcPr>
                  <w:tcW w:w="3725" w:type="dxa"/>
                </w:tcPr>
                <w:p w14:paraId="0592C447" w14:textId="3BDF084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8.87%</w:t>
                  </w:r>
                </w:p>
              </w:tc>
            </w:tr>
            <w:tr w:rsidR="007B534D" w:rsidRPr="00EE3E7B" w14:paraId="7E8CD224" w14:textId="77777777" w:rsidTr="002364BF">
              <w:tc>
                <w:tcPr>
                  <w:tcW w:w="3725" w:type="dxa"/>
                </w:tcPr>
                <w:p w14:paraId="2CD9C4DC" w14:textId="7B66A71C"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9</w:t>
                  </w:r>
                </w:p>
              </w:tc>
              <w:tc>
                <w:tcPr>
                  <w:tcW w:w="3725" w:type="dxa"/>
                </w:tcPr>
                <w:p w14:paraId="3961F8A6" w14:textId="764DB48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8.62%</w:t>
                  </w:r>
                </w:p>
              </w:tc>
            </w:tr>
            <w:tr w:rsidR="007B534D" w:rsidRPr="00EE3E7B" w14:paraId="2C189CCD" w14:textId="77777777" w:rsidTr="002364BF">
              <w:tc>
                <w:tcPr>
                  <w:tcW w:w="3725" w:type="dxa"/>
                </w:tcPr>
                <w:p w14:paraId="4588758F" w14:textId="4744329F"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10</w:t>
                  </w:r>
                </w:p>
              </w:tc>
              <w:tc>
                <w:tcPr>
                  <w:tcW w:w="3725" w:type="dxa"/>
                </w:tcPr>
                <w:p w14:paraId="1F12B78F" w14:textId="1E13A15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8.27%</w:t>
                  </w:r>
                </w:p>
              </w:tc>
            </w:tr>
            <w:tr w:rsidR="007B534D" w:rsidRPr="00EE3E7B" w14:paraId="015B9FAB" w14:textId="77777777" w:rsidTr="002364BF">
              <w:tc>
                <w:tcPr>
                  <w:tcW w:w="3725" w:type="dxa"/>
                </w:tcPr>
                <w:p w14:paraId="24A01388" w14:textId="330905F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11</w:t>
                  </w:r>
                </w:p>
              </w:tc>
              <w:tc>
                <w:tcPr>
                  <w:tcW w:w="3725" w:type="dxa"/>
                </w:tcPr>
                <w:p w14:paraId="2C1A2073" w14:textId="72218202"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7.79%</w:t>
                  </w:r>
                </w:p>
              </w:tc>
            </w:tr>
            <w:tr w:rsidR="007B534D" w:rsidRPr="00EE3E7B" w14:paraId="1559ED62" w14:textId="77777777" w:rsidTr="002364BF">
              <w:tc>
                <w:tcPr>
                  <w:tcW w:w="3725" w:type="dxa"/>
                </w:tcPr>
                <w:p w14:paraId="60A8E3D5" w14:textId="35F48658"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12</w:t>
                  </w:r>
                </w:p>
              </w:tc>
              <w:tc>
                <w:tcPr>
                  <w:tcW w:w="3725" w:type="dxa"/>
                </w:tcPr>
                <w:p w14:paraId="4A395AB7" w14:textId="0A858D27"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7.21%</w:t>
                  </w:r>
                </w:p>
              </w:tc>
            </w:tr>
            <w:tr w:rsidR="007B534D" w:rsidRPr="00EE3E7B" w14:paraId="05DC8DD1" w14:textId="77777777" w:rsidTr="002364BF">
              <w:tc>
                <w:tcPr>
                  <w:tcW w:w="3725" w:type="dxa"/>
                </w:tcPr>
                <w:p w14:paraId="5D3633C5" w14:textId="793949A3"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13</w:t>
                  </w:r>
                </w:p>
              </w:tc>
              <w:tc>
                <w:tcPr>
                  <w:tcW w:w="3725" w:type="dxa"/>
                </w:tcPr>
                <w:p w14:paraId="036CF415" w14:textId="4084BF8D"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6.90%</w:t>
                  </w:r>
                </w:p>
              </w:tc>
            </w:tr>
            <w:tr w:rsidR="007B534D" w:rsidRPr="00EE3E7B" w14:paraId="1E215212" w14:textId="77777777" w:rsidTr="002364BF">
              <w:tc>
                <w:tcPr>
                  <w:tcW w:w="3725" w:type="dxa"/>
                </w:tcPr>
                <w:p w14:paraId="1EA7EA07" w14:textId="7F563B40"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14</w:t>
                  </w:r>
                </w:p>
              </w:tc>
              <w:tc>
                <w:tcPr>
                  <w:tcW w:w="3725" w:type="dxa"/>
                </w:tcPr>
                <w:p w14:paraId="2AC9E34A" w14:textId="3FB54868"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6.32%</w:t>
                  </w:r>
                </w:p>
              </w:tc>
            </w:tr>
            <w:tr w:rsidR="007B534D" w:rsidRPr="00EE3E7B" w14:paraId="1E124C6B" w14:textId="77777777" w:rsidTr="002364BF">
              <w:tc>
                <w:tcPr>
                  <w:tcW w:w="3725" w:type="dxa"/>
                </w:tcPr>
                <w:p w14:paraId="5A624A18" w14:textId="3F0A6396"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15</w:t>
                  </w:r>
                </w:p>
              </w:tc>
              <w:tc>
                <w:tcPr>
                  <w:tcW w:w="3725" w:type="dxa"/>
                </w:tcPr>
                <w:p w14:paraId="07C14F77" w14:textId="28A7A2DC"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5.86%</w:t>
                  </w:r>
                </w:p>
              </w:tc>
            </w:tr>
            <w:tr w:rsidR="007B534D" w:rsidRPr="00EE3E7B" w14:paraId="643A4F5D" w14:textId="77777777" w:rsidTr="002364BF">
              <w:tc>
                <w:tcPr>
                  <w:tcW w:w="3725" w:type="dxa"/>
                </w:tcPr>
                <w:p w14:paraId="12787BC2" w14:textId="2C03901B"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16</w:t>
                  </w:r>
                </w:p>
              </w:tc>
              <w:tc>
                <w:tcPr>
                  <w:tcW w:w="3725" w:type="dxa"/>
                </w:tcPr>
                <w:p w14:paraId="33306FB5" w14:textId="421FAD09"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5.29%</w:t>
                  </w:r>
                </w:p>
              </w:tc>
            </w:tr>
            <w:tr w:rsidR="007B534D" w:rsidRPr="00EE3E7B" w14:paraId="08B7C8E2" w14:textId="77777777" w:rsidTr="002364BF">
              <w:tc>
                <w:tcPr>
                  <w:tcW w:w="3725" w:type="dxa"/>
                </w:tcPr>
                <w:p w14:paraId="7CFD1F71" w14:textId="0DA23BE7"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17</w:t>
                  </w:r>
                </w:p>
              </w:tc>
              <w:tc>
                <w:tcPr>
                  <w:tcW w:w="3725" w:type="dxa"/>
                </w:tcPr>
                <w:p w14:paraId="15AC2944" w14:textId="543E075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4.59%</w:t>
                  </w:r>
                </w:p>
              </w:tc>
            </w:tr>
            <w:tr w:rsidR="007B534D" w:rsidRPr="00EE3E7B" w14:paraId="19CE2420" w14:textId="77777777" w:rsidTr="002364BF">
              <w:tc>
                <w:tcPr>
                  <w:tcW w:w="3725" w:type="dxa"/>
                </w:tcPr>
                <w:p w14:paraId="228DB1C7" w14:textId="144CA4C9"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18</w:t>
                  </w:r>
                </w:p>
              </w:tc>
              <w:tc>
                <w:tcPr>
                  <w:tcW w:w="3725" w:type="dxa"/>
                </w:tcPr>
                <w:p w14:paraId="30E9F0F8" w14:textId="6AAB681E"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4.31%</w:t>
                  </w:r>
                </w:p>
              </w:tc>
            </w:tr>
            <w:tr w:rsidR="007B534D" w:rsidRPr="00EE3E7B" w14:paraId="3838E9FF" w14:textId="77777777" w:rsidTr="002364BF">
              <w:tc>
                <w:tcPr>
                  <w:tcW w:w="3725" w:type="dxa"/>
                </w:tcPr>
                <w:p w14:paraId="0F605AF7" w14:textId="7A75AA62" w:rsidR="007B534D" w:rsidRPr="00EE3E7B" w:rsidRDefault="007B534D" w:rsidP="007B534D">
                  <w:pPr>
                    <w:widowControl w:val="0"/>
                    <w:spacing w:after="0"/>
                    <w:ind w:left="0"/>
                    <w:jc w:val="left"/>
                    <w:rPr>
                      <w:rFonts w:ascii="Arial" w:hAnsi="Arial" w:cs="Arial"/>
                      <w:sz w:val="18"/>
                      <w:szCs w:val="18"/>
                    </w:rPr>
                  </w:pPr>
                  <w:r w:rsidRPr="00EE3E7B">
                    <w:rPr>
                      <w:rFonts w:ascii="Arial" w:hAnsi="Arial" w:cs="Arial"/>
                      <w:sz w:val="18"/>
                      <w:szCs w:val="18"/>
                    </w:rPr>
                    <w:t>1</w:t>
                  </w:r>
                  <w:r>
                    <w:rPr>
                      <w:rFonts w:ascii="Arial" w:hAnsi="Arial" w:cs="Arial"/>
                      <w:sz w:val="18"/>
                      <w:szCs w:val="18"/>
                    </w:rPr>
                    <w:t>9</w:t>
                  </w:r>
                </w:p>
              </w:tc>
              <w:tc>
                <w:tcPr>
                  <w:tcW w:w="3725" w:type="dxa"/>
                </w:tcPr>
                <w:p w14:paraId="7E8E6801" w14:textId="4CC641D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0.56%</w:t>
                  </w:r>
                </w:p>
              </w:tc>
            </w:tr>
            <w:tr w:rsidR="007B534D" w:rsidRPr="00EE3E7B" w14:paraId="2C008134" w14:textId="77777777" w:rsidTr="002364BF">
              <w:tc>
                <w:tcPr>
                  <w:tcW w:w="3725" w:type="dxa"/>
                </w:tcPr>
                <w:p w14:paraId="13B678B8" w14:textId="2A69790A" w:rsidR="007B534D" w:rsidRPr="00EE3E7B" w:rsidRDefault="007B534D" w:rsidP="007B534D">
                  <w:pPr>
                    <w:widowControl w:val="0"/>
                    <w:spacing w:after="0"/>
                    <w:ind w:left="0"/>
                    <w:jc w:val="left"/>
                    <w:rPr>
                      <w:rFonts w:ascii="Arial" w:hAnsi="Arial" w:cs="Arial"/>
                      <w:sz w:val="18"/>
                      <w:szCs w:val="18"/>
                    </w:rPr>
                  </w:pPr>
                  <w:r>
                    <w:rPr>
                      <w:rFonts w:ascii="Arial" w:hAnsi="Arial" w:cs="Arial"/>
                      <w:sz w:val="18"/>
                      <w:szCs w:val="18"/>
                    </w:rPr>
                    <w:t>20</w:t>
                  </w:r>
                </w:p>
              </w:tc>
              <w:tc>
                <w:tcPr>
                  <w:tcW w:w="3725" w:type="dxa"/>
                </w:tcPr>
                <w:p w14:paraId="5A41DE78" w14:textId="6CD94B2B"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0.03%</w:t>
                  </w:r>
                </w:p>
              </w:tc>
            </w:tr>
            <w:tr w:rsidR="007B534D" w:rsidRPr="00EE3E7B" w14:paraId="76121D71" w14:textId="77777777" w:rsidTr="002364BF">
              <w:tc>
                <w:tcPr>
                  <w:tcW w:w="3725" w:type="dxa"/>
                </w:tcPr>
                <w:p w14:paraId="4A2384BB" w14:textId="191B7517" w:rsidR="007B534D" w:rsidRDefault="007B534D" w:rsidP="007B534D">
                  <w:pPr>
                    <w:widowControl w:val="0"/>
                    <w:spacing w:after="0"/>
                    <w:ind w:left="0"/>
                    <w:jc w:val="left"/>
                    <w:rPr>
                      <w:rFonts w:ascii="Arial" w:hAnsi="Arial" w:cs="Arial"/>
                      <w:sz w:val="18"/>
                      <w:szCs w:val="18"/>
                    </w:rPr>
                  </w:pPr>
                  <w:r>
                    <w:rPr>
                      <w:rFonts w:ascii="Arial" w:hAnsi="Arial" w:cs="Arial"/>
                      <w:sz w:val="18"/>
                      <w:szCs w:val="18"/>
                    </w:rPr>
                    <w:t>21</w:t>
                  </w:r>
                </w:p>
              </w:tc>
              <w:tc>
                <w:tcPr>
                  <w:tcW w:w="3725" w:type="dxa"/>
                </w:tcPr>
                <w:p w14:paraId="4FA7DE90" w14:textId="67259DF0" w:rsidR="007B534D" w:rsidRPr="007B534D" w:rsidRDefault="007B534D" w:rsidP="007B534D">
                  <w:pPr>
                    <w:widowControl w:val="0"/>
                    <w:spacing w:after="0"/>
                    <w:ind w:left="0"/>
                    <w:jc w:val="left"/>
                    <w:rPr>
                      <w:rFonts w:ascii="Arial" w:hAnsi="Arial" w:cs="Arial"/>
                      <w:b/>
                      <w:sz w:val="18"/>
                      <w:szCs w:val="18"/>
                    </w:rPr>
                  </w:pPr>
                  <w:r w:rsidRPr="007B534D">
                    <w:rPr>
                      <w:rFonts w:ascii="Arial" w:hAnsi="Arial" w:cs="Arial"/>
                      <w:sz w:val="18"/>
                      <w:szCs w:val="18"/>
                    </w:rPr>
                    <w:t>0.01%</w:t>
                  </w:r>
                </w:p>
              </w:tc>
            </w:tr>
          </w:tbl>
          <w:p w14:paraId="179497D1" w14:textId="77777777" w:rsidR="00CB7C6E" w:rsidRDefault="00CB7C6E" w:rsidP="002364BF">
            <w:pPr>
              <w:widowControl w:val="0"/>
              <w:spacing w:after="0"/>
              <w:ind w:left="0"/>
              <w:jc w:val="left"/>
              <w:rPr>
                <w:rFonts w:ascii="Arial" w:hAnsi="Arial" w:cs="Arial"/>
                <w:b/>
              </w:rPr>
            </w:pPr>
          </w:p>
          <w:p w14:paraId="3A90EF76" w14:textId="77777777" w:rsidR="00CB7C6E" w:rsidRDefault="00CB7C6E" w:rsidP="002364BF">
            <w:pPr>
              <w:widowControl w:val="0"/>
              <w:ind w:left="0"/>
              <w:jc w:val="left"/>
              <w:rPr>
                <w:rFonts w:ascii="Arial" w:hAnsi="Arial" w:cs="Arial"/>
                <w:b/>
              </w:rPr>
            </w:pPr>
            <w:r w:rsidRPr="00C81379">
              <w:rPr>
                <w:rFonts w:ascii="Arial" w:hAnsi="Arial" w:cs="Arial"/>
                <w:b/>
              </w:rPr>
              <w:t>Staging</w:t>
            </w:r>
            <w:r>
              <w:rPr>
                <w:rFonts w:ascii="Arial" w:hAnsi="Arial" w:cs="Arial"/>
                <w:b/>
              </w:rPr>
              <w:t xml:space="preserve"> Percentages:</w:t>
            </w:r>
          </w:p>
          <w:tbl>
            <w:tblPr>
              <w:tblStyle w:val="TableGrid"/>
              <w:tblW w:w="0" w:type="auto"/>
              <w:tblLook w:val="04A0" w:firstRow="1" w:lastRow="0" w:firstColumn="1" w:lastColumn="0" w:noHBand="0" w:noVBand="1"/>
            </w:tblPr>
            <w:tblGrid>
              <w:gridCol w:w="3725"/>
              <w:gridCol w:w="3725"/>
            </w:tblGrid>
            <w:tr w:rsidR="00CB7C6E" w14:paraId="0A220E5F" w14:textId="77777777" w:rsidTr="002364BF">
              <w:tc>
                <w:tcPr>
                  <w:tcW w:w="3725" w:type="dxa"/>
                </w:tcPr>
                <w:p w14:paraId="67B97855" w14:textId="77777777" w:rsidR="004460EB" w:rsidRDefault="00CB7C6E" w:rsidP="007958E1">
                  <w:pPr>
                    <w:widowControl w:val="0"/>
                    <w:spacing w:after="0"/>
                    <w:ind w:left="0"/>
                    <w:jc w:val="left"/>
                    <w:rPr>
                      <w:rFonts w:ascii="Arial" w:hAnsi="Arial" w:cs="Arial"/>
                      <w:sz w:val="18"/>
                      <w:szCs w:val="18"/>
                    </w:rPr>
                  </w:pPr>
                  <w:r w:rsidRPr="00EE3E7B">
                    <w:rPr>
                      <w:rFonts w:ascii="Arial" w:hAnsi="Arial" w:cs="Arial"/>
                      <w:sz w:val="18"/>
                      <w:szCs w:val="18"/>
                    </w:rPr>
                    <w:t>Months</w:t>
                  </w:r>
                </w:p>
                <w:p w14:paraId="653F6718" w14:textId="01F6DD40" w:rsidR="007958E1" w:rsidRPr="00EE3E7B" w:rsidRDefault="004460EB" w:rsidP="007958E1">
                  <w:pPr>
                    <w:widowControl w:val="0"/>
                    <w:spacing w:after="0"/>
                    <w:ind w:left="0"/>
                    <w:jc w:val="left"/>
                    <w:rPr>
                      <w:rFonts w:ascii="Arial" w:hAnsi="Arial" w:cs="Arial"/>
                      <w:sz w:val="18"/>
                      <w:szCs w:val="18"/>
                    </w:rPr>
                  </w:pPr>
                  <w:r>
                    <w:rPr>
                      <w:rFonts w:ascii="Arial" w:hAnsi="Arial" w:cs="Arial"/>
                      <w:sz w:val="18"/>
                      <w:szCs w:val="18"/>
                    </w:rPr>
                    <w:t>(month 1 being the month in which the Referral Period Start Date falls, and the following months to be read accordingly)</w:t>
                  </w:r>
                  <w:r w:rsidR="00CB7C6E" w:rsidRPr="00EE3E7B">
                    <w:rPr>
                      <w:rFonts w:ascii="Arial" w:hAnsi="Arial" w:cs="Arial"/>
                      <w:sz w:val="18"/>
                      <w:szCs w:val="18"/>
                    </w:rPr>
                    <w:t xml:space="preserve"> </w:t>
                  </w:r>
                </w:p>
              </w:tc>
              <w:tc>
                <w:tcPr>
                  <w:tcW w:w="3725" w:type="dxa"/>
                </w:tcPr>
                <w:p w14:paraId="4C62ECC5"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Staging Percentage</w:t>
                  </w:r>
                </w:p>
              </w:tc>
            </w:tr>
            <w:tr w:rsidR="00CB7C6E" w14:paraId="671A8159" w14:textId="77777777" w:rsidTr="002364BF">
              <w:tc>
                <w:tcPr>
                  <w:tcW w:w="3725" w:type="dxa"/>
                </w:tcPr>
                <w:p w14:paraId="578E0CF4"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 – 12</w:t>
                  </w:r>
                </w:p>
              </w:tc>
              <w:tc>
                <w:tcPr>
                  <w:tcW w:w="3725" w:type="dxa"/>
                </w:tcPr>
                <w:p w14:paraId="7F93E08D"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85%</w:t>
                  </w:r>
                </w:p>
              </w:tc>
            </w:tr>
            <w:tr w:rsidR="00CB7C6E" w14:paraId="30E66E75" w14:textId="77777777" w:rsidTr="002364BF">
              <w:tc>
                <w:tcPr>
                  <w:tcW w:w="3725" w:type="dxa"/>
                </w:tcPr>
                <w:p w14:paraId="7EE1248C"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13 – 24</w:t>
                  </w:r>
                </w:p>
              </w:tc>
              <w:tc>
                <w:tcPr>
                  <w:tcW w:w="3725" w:type="dxa"/>
                </w:tcPr>
                <w:p w14:paraId="1E43FA4F"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90%</w:t>
                  </w:r>
                </w:p>
              </w:tc>
            </w:tr>
            <w:tr w:rsidR="00CB7C6E" w14:paraId="7C83A1F3" w14:textId="77777777" w:rsidTr="002364BF">
              <w:tc>
                <w:tcPr>
                  <w:tcW w:w="3725" w:type="dxa"/>
                </w:tcPr>
                <w:p w14:paraId="13285C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25 – 36</w:t>
                  </w:r>
                </w:p>
              </w:tc>
              <w:tc>
                <w:tcPr>
                  <w:tcW w:w="3725" w:type="dxa"/>
                </w:tcPr>
                <w:p w14:paraId="0E70128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100%</w:t>
                  </w:r>
                </w:p>
              </w:tc>
            </w:tr>
            <w:tr w:rsidR="00CB7C6E" w14:paraId="2C619E33" w14:textId="77777777" w:rsidTr="002364BF">
              <w:tc>
                <w:tcPr>
                  <w:tcW w:w="3725" w:type="dxa"/>
                </w:tcPr>
                <w:p w14:paraId="60E8F078"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37 – 48</w:t>
                  </w:r>
                </w:p>
              </w:tc>
              <w:tc>
                <w:tcPr>
                  <w:tcW w:w="3725" w:type="dxa"/>
                </w:tcPr>
                <w:p w14:paraId="635E1BE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r w:rsidR="00CB7C6E" w14:paraId="2622CA05" w14:textId="77777777" w:rsidTr="002364BF">
              <w:tc>
                <w:tcPr>
                  <w:tcW w:w="3725" w:type="dxa"/>
                </w:tcPr>
                <w:p w14:paraId="37FEDB3A"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49 – 60</w:t>
                  </w:r>
                </w:p>
              </w:tc>
              <w:tc>
                <w:tcPr>
                  <w:tcW w:w="3725" w:type="dxa"/>
                </w:tcPr>
                <w:p w14:paraId="472D0B99" w14:textId="77777777" w:rsidR="00CB7C6E" w:rsidRPr="00EE3E7B" w:rsidRDefault="00CB7C6E" w:rsidP="002364BF">
                  <w:pPr>
                    <w:widowControl w:val="0"/>
                    <w:spacing w:after="0"/>
                    <w:ind w:left="0"/>
                    <w:jc w:val="left"/>
                    <w:rPr>
                      <w:rFonts w:ascii="Arial" w:hAnsi="Arial" w:cs="Arial"/>
                      <w:sz w:val="18"/>
                      <w:szCs w:val="18"/>
                    </w:rPr>
                  </w:pPr>
                  <w:r w:rsidRPr="00EE3E7B">
                    <w:rPr>
                      <w:rFonts w:ascii="Arial" w:hAnsi="Arial" w:cs="Arial"/>
                      <w:sz w:val="18"/>
                      <w:szCs w:val="18"/>
                    </w:rPr>
                    <w:t>115%</w:t>
                  </w:r>
                </w:p>
              </w:tc>
            </w:tr>
          </w:tbl>
          <w:p w14:paraId="1FACE8B3" w14:textId="77777777" w:rsidR="00CB7C6E" w:rsidRPr="001343F8" w:rsidRDefault="00CB7C6E" w:rsidP="002364BF">
            <w:pPr>
              <w:pStyle w:val="NoteLevel1"/>
              <w:widowControl w:val="0"/>
              <w:numPr>
                <w:ilvl w:val="0"/>
                <w:numId w:val="0"/>
              </w:numPr>
              <w:spacing w:line="240" w:lineRule="auto"/>
              <w:jc w:val="left"/>
              <w:rPr>
                <w:rFonts w:cs="Arial"/>
                <w:sz w:val="22"/>
                <w:szCs w:val="22"/>
                <w:highlight w:val="yellow"/>
              </w:rPr>
            </w:pPr>
          </w:p>
        </w:tc>
      </w:tr>
    </w:tbl>
    <w:p w14:paraId="78F1A6E4" w14:textId="79E10AA3" w:rsidR="00CB7C6E" w:rsidRPr="001343F8" w:rsidRDefault="00CB7C6E" w:rsidP="00CB7C6E">
      <w:pPr>
        <w:pStyle w:val="SchdLevel1Heading"/>
        <w:keepNext w:val="0"/>
        <w:widowControl w:val="0"/>
        <w:numPr>
          <w:ilvl w:val="0"/>
          <w:numId w:val="0"/>
        </w:numPr>
        <w:spacing w:line="240" w:lineRule="auto"/>
        <w:jc w:val="left"/>
        <w:rPr>
          <w:rFonts w:cs="Arial"/>
          <w:b w:val="0"/>
          <w:sz w:val="22"/>
          <w:szCs w:val="22"/>
        </w:rPr>
      </w:pPr>
    </w:p>
    <w:p w14:paraId="66746EB6" w14:textId="464A216D" w:rsidR="005D05B4" w:rsidRPr="00100C71" w:rsidRDefault="005D05B4" w:rsidP="0088185D">
      <w:pPr>
        <w:pStyle w:val="SchdLevel2"/>
        <w:widowControl w:val="0"/>
        <w:tabs>
          <w:tab w:val="clear" w:pos="720"/>
        </w:tabs>
        <w:spacing w:line="240" w:lineRule="auto"/>
        <w:ind w:left="851" w:hanging="851"/>
        <w:jc w:val="left"/>
        <w:rPr>
          <w:rFonts w:cs="Arial"/>
          <w:sz w:val="22"/>
          <w:szCs w:val="22"/>
        </w:rPr>
      </w:pPr>
      <w:r w:rsidRPr="001343F8">
        <w:rPr>
          <w:rFonts w:cs="Arial"/>
          <w:sz w:val="22"/>
          <w:szCs w:val="22"/>
        </w:rPr>
        <w:t xml:space="preserve">The Authority shall calculate the </w:t>
      </w:r>
      <w:r w:rsidR="007D3C00">
        <w:rPr>
          <w:rFonts w:cs="Arial"/>
          <w:sz w:val="22"/>
          <w:szCs w:val="22"/>
        </w:rPr>
        <w:t>M</w:t>
      </w:r>
      <w:r w:rsidRPr="001343F8">
        <w:rPr>
          <w:rFonts w:cs="Arial"/>
          <w:sz w:val="22"/>
          <w:szCs w:val="22"/>
        </w:rPr>
        <w:t xml:space="preserve">RNOs at the Performance Measurement Point by applying the </w:t>
      </w:r>
      <w:r w:rsidR="007D3C00">
        <w:rPr>
          <w:rFonts w:cs="Arial"/>
          <w:sz w:val="22"/>
          <w:szCs w:val="22"/>
        </w:rPr>
        <w:t>Minimum Performance Expectation, relevant Performance Curve Percentage(s) and relevant Staging Percentage(s)</w:t>
      </w:r>
      <w:r w:rsidR="007D3C00" w:rsidRPr="001343F8">
        <w:rPr>
          <w:rFonts w:cs="Arial"/>
          <w:sz w:val="22"/>
          <w:szCs w:val="22"/>
        </w:rPr>
        <w:t xml:space="preserve"> </w:t>
      </w:r>
      <w:r w:rsidRPr="001343F8">
        <w:rPr>
          <w:rFonts w:cs="Arial"/>
          <w:sz w:val="22"/>
          <w:szCs w:val="22"/>
        </w:rPr>
        <w:t>set out in this</w:t>
      </w:r>
      <w:r w:rsidR="00CB7C6E">
        <w:rPr>
          <w:rFonts w:cs="Arial"/>
          <w:sz w:val="22"/>
          <w:szCs w:val="22"/>
        </w:rPr>
        <w:t xml:space="preserve"> paragraph 1 of</w:t>
      </w:r>
      <w:r w:rsidRPr="001343F8">
        <w:rPr>
          <w:rFonts w:cs="Arial"/>
          <w:sz w:val="22"/>
          <w:szCs w:val="22"/>
        </w:rPr>
        <w:t xml:space="preserve"> </w:t>
      </w:r>
      <w:r w:rsidRPr="00100C71">
        <w:rPr>
          <w:rFonts w:cs="Arial"/>
          <w:sz w:val="22"/>
          <w:szCs w:val="22"/>
        </w:rPr>
        <w:t xml:space="preserve">Schedule 2.2 to each Start Cohort </w:t>
      </w:r>
      <w:r w:rsidR="00444ECF">
        <w:rPr>
          <w:rFonts w:cs="Arial"/>
          <w:sz w:val="22"/>
          <w:szCs w:val="22"/>
        </w:rPr>
        <w:t>for</w:t>
      </w:r>
      <w:r w:rsidRPr="00100C71">
        <w:rPr>
          <w:rFonts w:cs="Arial"/>
          <w:sz w:val="22"/>
          <w:szCs w:val="22"/>
        </w:rPr>
        <w:t xml:space="preserve"> the Performance Measurement Period.</w:t>
      </w:r>
      <w:r w:rsidR="00C527DD">
        <w:rPr>
          <w:rFonts w:cs="Arial"/>
          <w:sz w:val="22"/>
          <w:szCs w:val="22"/>
        </w:rPr>
        <w:t xml:space="preserve">  </w:t>
      </w:r>
      <w:r w:rsidR="008E4D61">
        <w:rPr>
          <w:rFonts w:cs="Arial"/>
          <w:sz w:val="22"/>
          <w:szCs w:val="22"/>
        </w:rPr>
        <w:t xml:space="preserve">  </w:t>
      </w:r>
    </w:p>
    <w:p w14:paraId="1BC83248" w14:textId="54840E48" w:rsidR="005D05B4" w:rsidRDefault="007D3C00" w:rsidP="0088185D">
      <w:pPr>
        <w:pStyle w:val="SchdLevel2"/>
        <w:widowControl w:val="0"/>
        <w:tabs>
          <w:tab w:val="clear" w:pos="720"/>
        </w:tabs>
        <w:ind w:left="851" w:hanging="851"/>
        <w:rPr>
          <w:sz w:val="22"/>
          <w:szCs w:val="22"/>
        </w:rPr>
      </w:pPr>
      <w:r>
        <w:rPr>
          <w:sz w:val="22"/>
          <w:szCs w:val="22"/>
        </w:rPr>
        <w:t>The Authority shall calculate the TRNOs</w:t>
      </w:r>
      <w:r w:rsidR="00C527DD">
        <w:rPr>
          <w:sz w:val="22"/>
          <w:szCs w:val="22"/>
        </w:rPr>
        <w:t xml:space="preserve"> at the Performance Measurement Point by applying the Tender Performance Expectation, relevant Performance Curve Percentage(s) and relevant Staging Percentage(s) set out in this </w:t>
      </w:r>
      <w:r w:rsidR="00CB7C6E">
        <w:rPr>
          <w:sz w:val="22"/>
          <w:szCs w:val="22"/>
        </w:rPr>
        <w:t xml:space="preserve">paragraph 1 of </w:t>
      </w:r>
      <w:r w:rsidR="00C527DD">
        <w:rPr>
          <w:sz w:val="22"/>
          <w:szCs w:val="22"/>
        </w:rPr>
        <w:t xml:space="preserve">Schedule 2.2 to each Start Cohort </w:t>
      </w:r>
      <w:r w:rsidR="00444ECF">
        <w:rPr>
          <w:sz w:val="22"/>
          <w:szCs w:val="22"/>
        </w:rPr>
        <w:t>for</w:t>
      </w:r>
      <w:r w:rsidR="00C527DD">
        <w:rPr>
          <w:sz w:val="22"/>
          <w:szCs w:val="22"/>
        </w:rPr>
        <w:t xml:space="preserve"> the Performance Measurement Period.  </w:t>
      </w:r>
    </w:p>
    <w:p w14:paraId="3B8BD25D" w14:textId="15928B15" w:rsidR="00CB7C6E" w:rsidRPr="001343F8" w:rsidRDefault="00CB7C6E" w:rsidP="00CB7C6E">
      <w:pPr>
        <w:pStyle w:val="SchdLevel2"/>
        <w:widowControl w:val="0"/>
        <w:tabs>
          <w:tab w:val="clear" w:pos="720"/>
        </w:tabs>
        <w:spacing w:line="240" w:lineRule="auto"/>
        <w:ind w:left="851" w:hanging="851"/>
        <w:jc w:val="left"/>
        <w:rPr>
          <w:rFonts w:cs="Arial"/>
          <w:b/>
          <w:sz w:val="22"/>
          <w:szCs w:val="22"/>
        </w:rPr>
      </w:pPr>
      <w:r w:rsidRPr="00100C71">
        <w:rPr>
          <w:rFonts w:cs="Arial"/>
          <w:sz w:val="22"/>
          <w:szCs w:val="22"/>
        </w:rPr>
        <w:t xml:space="preserve">Without prejudice to the Authority’s right to undertake check(s) pursuant to Clause C4, for performance management purposes only, the Authority may measure the Supplier’s performance against </w:t>
      </w:r>
      <w:r w:rsidR="00335D05">
        <w:rPr>
          <w:rFonts w:cs="Arial"/>
          <w:sz w:val="22"/>
          <w:szCs w:val="22"/>
        </w:rPr>
        <w:t>RNOs</w:t>
      </w:r>
      <w:r w:rsidRPr="001343F8">
        <w:rPr>
          <w:rFonts w:cs="Arial"/>
          <w:sz w:val="22"/>
          <w:szCs w:val="22"/>
        </w:rPr>
        <w:t xml:space="preserve"> at any time based on the assumption that each Outcome in the period for which the Authority is measuring the Supplier’s performance against such </w:t>
      </w:r>
      <w:r w:rsidR="00335D05">
        <w:rPr>
          <w:rFonts w:cs="Arial"/>
          <w:sz w:val="22"/>
          <w:szCs w:val="22"/>
        </w:rPr>
        <w:t>RNOs</w:t>
      </w:r>
      <w:r w:rsidR="00335D05" w:rsidRPr="001343F8">
        <w:rPr>
          <w:rFonts w:cs="Arial"/>
          <w:sz w:val="22"/>
          <w:szCs w:val="22"/>
        </w:rPr>
        <w:t xml:space="preserve"> </w:t>
      </w:r>
      <w:r w:rsidRPr="001343F8">
        <w:rPr>
          <w:rFonts w:cs="Arial"/>
          <w:sz w:val="22"/>
          <w:szCs w:val="22"/>
        </w:rPr>
        <w:t>would satisfy all of the relevant qualifying criteria and requirements (in respect of that Outcome).  For the avoidance of doubt, this includes any Performance Improvement Notice issued by the Authority in relation to a Service Failure pursuant to Clause B5.</w:t>
      </w:r>
    </w:p>
    <w:p w14:paraId="5CE705E8" w14:textId="274A0287" w:rsidR="005D05B4" w:rsidRPr="0088185D" w:rsidRDefault="0088185D" w:rsidP="0088185D">
      <w:pPr>
        <w:pStyle w:val="SchdLevel1Heading"/>
        <w:keepNext w:val="0"/>
        <w:widowControl w:val="0"/>
        <w:tabs>
          <w:tab w:val="clear" w:pos="720"/>
        </w:tabs>
        <w:spacing w:line="240" w:lineRule="auto"/>
        <w:ind w:left="851" w:hanging="851"/>
        <w:jc w:val="left"/>
        <w:rPr>
          <w:rFonts w:cs="Arial"/>
          <w:b w:val="0"/>
          <w:color w:val="365F91"/>
          <w:sz w:val="32"/>
          <w:szCs w:val="22"/>
        </w:rPr>
      </w:pPr>
      <w:bookmarkStart w:id="6" w:name="_DV_M1517"/>
      <w:bookmarkStart w:id="7" w:name="_DV_M1518"/>
      <w:bookmarkStart w:id="8" w:name="_DV_M1519"/>
      <w:bookmarkStart w:id="9" w:name="_DV_M1520"/>
      <w:bookmarkStart w:id="10" w:name="_DV_M1521"/>
      <w:bookmarkStart w:id="11" w:name="_DV_M1522"/>
      <w:bookmarkStart w:id="12" w:name="_DV_M1523"/>
      <w:bookmarkStart w:id="13" w:name="_DV_M1524"/>
      <w:bookmarkStart w:id="14" w:name="_DV_M1525"/>
      <w:bookmarkStart w:id="15" w:name="_DV_M1526"/>
      <w:bookmarkStart w:id="16" w:name="_DV_M1527"/>
      <w:bookmarkStart w:id="17" w:name="_DV_M1528"/>
      <w:bookmarkStart w:id="18" w:name="_Ref464813518"/>
      <w:bookmarkEnd w:id="6"/>
      <w:bookmarkEnd w:id="7"/>
      <w:bookmarkEnd w:id="8"/>
      <w:bookmarkEnd w:id="9"/>
      <w:bookmarkEnd w:id="10"/>
      <w:bookmarkEnd w:id="11"/>
      <w:bookmarkEnd w:id="12"/>
      <w:bookmarkEnd w:id="13"/>
      <w:bookmarkEnd w:id="14"/>
      <w:bookmarkEnd w:id="15"/>
      <w:bookmarkEnd w:id="16"/>
      <w:bookmarkEnd w:id="17"/>
      <w:r w:rsidRPr="0088185D">
        <w:rPr>
          <w:rFonts w:cs="Arial"/>
          <w:b w:val="0"/>
          <w:color w:val="365F91"/>
          <w:sz w:val="32"/>
          <w:szCs w:val="22"/>
        </w:rPr>
        <w:t>Customer Service Standards</w:t>
      </w:r>
      <w:bookmarkEnd w:id="18"/>
    </w:p>
    <w:tbl>
      <w:tblPr>
        <w:tblW w:w="981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10"/>
      </w:tblGrid>
      <w:tr w:rsidR="005D05B4" w:rsidRPr="001343F8" w14:paraId="0E3CFF76" w14:textId="77777777" w:rsidTr="00E2521C">
        <w:tc>
          <w:tcPr>
            <w:tcW w:w="9810" w:type="dxa"/>
          </w:tcPr>
          <w:p w14:paraId="25DA7E08" w14:textId="77777777" w:rsidR="005D05B4" w:rsidRPr="001343F8" w:rsidRDefault="005D05B4" w:rsidP="00A53784">
            <w:pPr>
              <w:widowControl w:val="0"/>
              <w:jc w:val="left"/>
              <w:rPr>
                <w:rFonts w:ascii="Arial" w:hAnsi="Arial" w:cs="Arial"/>
                <w:b/>
              </w:rPr>
            </w:pPr>
            <w:r w:rsidRPr="00C6654E">
              <w:rPr>
                <w:rFonts w:ascii="Arial" w:hAnsi="Arial" w:cs="Arial"/>
                <w:b/>
              </w:rPr>
              <w:t>CUSTOMER SERVICE STANDARDS</w:t>
            </w:r>
          </w:p>
          <w:p w14:paraId="4A21D033" w14:textId="77777777" w:rsidR="005D05B4" w:rsidRPr="001343F8" w:rsidRDefault="005D05B4" w:rsidP="00A53784">
            <w:pPr>
              <w:widowControl w:val="0"/>
              <w:jc w:val="left"/>
              <w:rPr>
                <w:rFonts w:ascii="Arial" w:hAnsi="Arial" w:cs="Arial"/>
                <w:b/>
              </w:rPr>
            </w:pPr>
          </w:p>
        </w:tc>
      </w:tr>
      <w:tr w:rsidR="005D05B4" w:rsidRPr="001343F8" w14:paraId="7FBF9B15" w14:textId="77777777" w:rsidTr="00E2521C">
        <w:tc>
          <w:tcPr>
            <w:tcW w:w="9810" w:type="dxa"/>
          </w:tcPr>
          <w:p w14:paraId="5520F78E" w14:textId="39D672A2" w:rsidR="005D05B4" w:rsidRPr="001343F8" w:rsidRDefault="005D05B4" w:rsidP="00A53784">
            <w:pPr>
              <w:pStyle w:val="NoteLevel1"/>
              <w:widowControl w:val="0"/>
              <w:numPr>
                <w:ilvl w:val="0"/>
                <w:numId w:val="0"/>
              </w:numPr>
              <w:spacing w:line="240" w:lineRule="auto"/>
              <w:jc w:val="left"/>
              <w:rPr>
                <w:rFonts w:cs="Arial"/>
                <w:b/>
                <w:sz w:val="22"/>
                <w:szCs w:val="22"/>
              </w:rPr>
            </w:pPr>
            <w:r w:rsidRPr="001343F8">
              <w:rPr>
                <w:rFonts w:cs="Arial"/>
                <w:b/>
                <w:sz w:val="22"/>
                <w:szCs w:val="22"/>
              </w:rPr>
              <w:t>Specification CSS</w:t>
            </w:r>
            <w:r w:rsidR="004654E3">
              <w:rPr>
                <w:rFonts w:cs="Arial"/>
                <w:b/>
                <w:sz w:val="22"/>
                <w:szCs w:val="22"/>
              </w:rPr>
              <w:t>s</w:t>
            </w:r>
          </w:p>
          <w:p w14:paraId="3E242AAA" w14:textId="77777777" w:rsidR="00F3198C" w:rsidRPr="00C6654E" w:rsidRDefault="005D05B4" w:rsidP="00F3198C">
            <w:pPr>
              <w:pStyle w:val="NoteLevel1"/>
              <w:widowControl w:val="0"/>
              <w:numPr>
                <w:ilvl w:val="0"/>
                <w:numId w:val="0"/>
              </w:numPr>
              <w:spacing w:line="240" w:lineRule="auto"/>
              <w:ind w:left="1026" w:hanging="992"/>
              <w:jc w:val="left"/>
              <w:rPr>
                <w:rFonts w:cs="Arial"/>
                <w:b/>
                <w:sz w:val="22"/>
                <w:szCs w:val="22"/>
              </w:rPr>
            </w:pPr>
            <w:r w:rsidRPr="001343F8">
              <w:rPr>
                <w:rFonts w:cs="Arial"/>
                <w:b/>
                <w:sz w:val="22"/>
                <w:szCs w:val="22"/>
              </w:rPr>
              <w:t xml:space="preserve">CSS 1: </w:t>
            </w:r>
            <w:r w:rsidR="00F3198C">
              <w:rPr>
                <w:rFonts w:cs="Arial"/>
                <w:b/>
                <w:sz w:val="22"/>
                <w:szCs w:val="22"/>
              </w:rPr>
              <w:t>Providers must ensure that a Face to Face Initial Meeting is conducted with a Participant and a start is recorded on ICT systems as a minimum:</w:t>
            </w:r>
            <w:r w:rsidR="00F3198C">
              <w:rPr>
                <w:rFonts w:cs="Arial"/>
                <w:b/>
                <w:sz w:val="22"/>
                <w:szCs w:val="22"/>
              </w:rPr>
              <w:br/>
              <w:t xml:space="preserve">(a) 85% of cases within 30 working days of referral and </w:t>
            </w:r>
            <w:r w:rsidR="00F3198C">
              <w:rPr>
                <w:rFonts w:cs="Arial"/>
                <w:b/>
                <w:sz w:val="22"/>
                <w:szCs w:val="22"/>
              </w:rPr>
              <w:br/>
            </w:r>
            <w:r w:rsidR="00F3198C" w:rsidRPr="00C6654E">
              <w:rPr>
                <w:rFonts w:cs="Arial"/>
                <w:b/>
                <w:sz w:val="22"/>
                <w:szCs w:val="22"/>
              </w:rPr>
              <w:t xml:space="preserve">(b) 70% of cases within 15 working days of referral. </w:t>
            </w:r>
          </w:p>
          <w:p w14:paraId="79CEDA9D"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CCS 2: For all Participants who ‘Start’ on the programme an initial Diagnostic Assessment must be completed and recorded within 8 weeks of the referral. </w:t>
            </w:r>
          </w:p>
          <w:p w14:paraId="184DED7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3: For all Participants who ‘Start’ on the programme an Initial SMART Action Plan must be completed and signed by the Provider and the Participant within 8 weeks of the referral. </w:t>
            </w:r>
          </w:p>
          <w:p w14:paraId="7F3B466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4: For all Participants, the Provider must deliver 1-2-1 support at least fortnightly.</w:t>
            </w:r>
          </w:p>
          <w:p w14:paraId="5093F814"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 xml:space="preserve">CSS 5: For all Participants, the Provider must conduct a 1-2-1 Face to Face review meeting no less frequently than every 4 weeks. </w:t>
            </w:r>
          </w:p>
          <w:p w14:paraId="619557CB"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6: For all Participants the Provider must formally reassess the Diagnostic Assessment no less frequently than every 4 months. This must include evaluation of the Participant’s circumstances/barriers, with agreed next steps reviewed and recorded.</w:t>
            </w:r>
          </w:p>
          <w:p w14:paraId="172DB877" w14:textId="77777777" w:rsidR="00F3198C" w:rsidRPr="00C6654E"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7: For all Participants the Provider must review and update the SMART Action Plan no less frequently than every 4 weeks. Action Plans must be signed by both parties and include agreed next steps and activities reflective of Participant and Provider activity and the Participants Diagnostic Assessment.</w:t>
            </w:r>
          </w:p>
          <w:p w14:paraId="6CC5EA6F" w14:textId="6FA8A1A6" w:rsidR="005D05B4" w:rsidRPr="00F3198C" w:rsidRDefault="00F3198C" w:rsidP="00F3198C">
            <w:pPr>
              <w:pStyle w:val="NoteLevel1"/>
              <w:widowControl w:val="0"/>
              <w:numPr>
                <w:ilvl w:val="0"/>
                <w:numId w:val="0"/>
              </w:numPr>
              <w:spacing w:line="240" w:lineRule="auto"/>
              <w:ind w:left="1026" w:hanging="992"/>
              <w:jc w:val="left"/>
              <w:rPr>
                <w:rFonts w:cs="Arial"/>
                <w:b/>
                <w:sz w:val="22"/>
                <w:szCs w:val="22"/>
              </w:rPr>
            </w:pPr>
            <w:r w:rsidRPr="00C6654E">
              <w:rPr>
                <w:rFonts w:cs="Arial"/>
                <w:b/>
                <w:sz w:val="22"/>
                <w:szCs w:val="22"/>
              </w:rPr>
              <w:t>CSS 8: Providers are required to achieve a high overall Customer Satisfaction rate based on a Customer Satisfaction Survey as detailed in paragraphs 1.32 – 1.33 in this Specification. Success will be measured relative to other CPAs.</w:t>
            </w:r>
          </w:p>
        </w:tc>
      </w:tr>
    </w:tbl>
    <w:p w14:paraId="11387CFE" w14:textId="77777777" w:rsidR="005D05B4" w:rsidRPr="001343F8" w:rsidRDefault="005D05B4" w:rsidP="00A53784">
      <w:pPr>
        <w:widowControl w:val="0"/>
        <w:spacing w:after="220"/>
        <w:ind w:left="851" w:hanging="851"/>
        <w:jc w:val="left"/>
        <w:rPr>
          <w:rFonts w:ascii="Arial" w:hAnsi="Arial" w:cs="Arial"/>
          <w:b/>
        </w:rPr>
      </w:pPr>
    </w:p>
    <w:p w14:paraId="04FA0FB6" w14:textId="4435EBB8" w:rsidR="005D05B4" w:rsidRPr="0088185D" w:rsidRDefault="00BE6E2B" w:rsidP="0088185D">
      <w:pPr>
        <w:pStyle w:val="SchdLevel1Heading"/>
        <w:keepNext w:val="0"/>
        <w:widowControl w:val="0"/>
        <w:tabs>
          <w:tab w:val="clear" w:pos="720"/>
        </w:tabs>
        <w:spacing w:after="220"/>
        <w:ind w:left="851" w:hanging="851"/>
        <w:rPr>
          <w:rFonts w:cs="Arial"/>
          <w:b w:val="0"/>
          <w:color w:val="365F91"/>
          <w:sz w:val="32"/>
          <w:szCs w:val="22"/>
        </w:rPr>
      </w:pPr>
      <w:r>
        <w:rPr>
          <w:rFonts w:cs="Arial"/>
          <w:b w:val="0"/>
          <w:color w:val="365F91"/>
          <w:sz w:val="32"/>
          <w:szCs w:val="22"/>
        </w:rPr>
        <w:t>Contract Performance Reviews</w:t>
      </w:r>
    </w:p>
    <w:p w14:paraId="38556332" w14:textId="48052911"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Authority will conduct regular formal </w:t>
      </w:r>
      <w:r w:rsidR="004654E3" w:rsidRPr="00741476">
        <w:rPr>
          <w:rFonts w:cs="Arial"/>
          <w:sz w:val="22"/>
          <w:szCs w:val="22"/>
        </w:rPr>
        <w:t>C</w:t>
      </w:r>
      <w:r w:rsidRPr="00741476">
        <w:rPr>
          <w:rFonts w:cs="Arial"/>
          <w:sz w:val="22"/>
          <w:szCs w:val="22"/>
        </w:rPr>
        <w:t xml:space="preserve">ontract </w:t>
      </w:r>
      <w:r w:rsidR="004654E3" w:rsidRPr="00741476">
        <w:rPr>
          <w:rFonts w:cs="Arial"/>
          <w:sz w:val="22"/>
          <w:szCs w:val="22"/>
        </w:rPr>
        <w:t>P</w:t>
      </w:r>
      <w:r w:rsidRPr="00741476">
        <w:rPr>
          <w:rFonts w:cs="Arial"/>
          <w:sz w:val="22"/>
          <w:szCs w:val="22"/>
        </w:rPr>
        <w:t xml:space="preserve">erformance </w:t>
      </w:r>
      <w:r w:rsidR="004654E3" w:rsidRPr="00741476">
        <w:rPr>
          <w:rFonts w:cs="Arial"/>
          <w:sz w:val="22"/>
          <w:szCs w:val="22"/>
        </w:rPr>
        <w:t>R</w:t>
      </w:r>
      <w:r w:rsidRPr="00741476">
        <w:rPr>
          <w:rFonts w:cs="Arial"/>
          <w:sz w:val="22"/>
          <w:szCs w:val="22"/>
        </w:rPr>
        <w:t>eview meetings (“</w:t>
      </w:r>
      <w:r w:rsidRPr="00741476">
        <w:rPr>
          <w:rFonts w:cs="Arial"/>
          <w:b/>
          <w:sz w:val="22"/>
          <w:szCs w:val="22"/>
        </w:rPr>
        <w:t>CPRs</w:t>
      </w:r>
      <w:r w:rsidRPr="00741476">
        <w:rPr>
          <w:rFonts w:cs="Arial"/>
          <w:sz w:val="22"/>
          <w:szCs w:val="22"/>
        </w:rPr>
        <w:t>”) at a frequency determined by the Authority from time to time to monitor, measure and review the Supplier’s performance, utilising the Authority’s Performance Management and Intervention Regime (“</w:t>
      </w:r>
      <w:r w:rsidRPr="00741476">
        <w:rPr>
          <w:rFonts w:cs="Arial"/>
          <w:b/>
          <w:sz w:val="22"/>
          <w:szCs w:val="22"/>
        </w:rPr>
        <w:t>PMIR</w:t>
      </w:r>
      <w:r w:rsidRPr="00741476">
        <w:rPr>
          <w:rFonts w:cs="Arial"/>
          <w:sz w:val="22"/>
          <w:szCs w:val="22"/>
        </w:rPr>
        <w:t>”), which is described in the Provider Guidance.  CPRs will encourage an open and regular dialogue between the Authority and the Supplier with the purpose of ensuring that the Services are being supplied in accordance with the Tender Minimum Performance Levels (TMPLs) and the Customer Service Standards and that the RNOs are being achieved.  CPRs will be formally conducted and documented.</w:t>
      </w:r>
    </w:p>
    <w:p w14:paraId="5C846A7F" w14:textId="253689E9"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Supplier shall:</w:t>
      </w:r>
    </w:p>
    <w:p w14:paraId="5EF684B8"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(a)</w:t>
      </w:r>
      <w:r w:rsidRPr="00741476">
        <w:rPr>
          <w:rFonts w:ascii="Arial" w:hAnsi="Arial" w:cs="Arial"/>
        </w:rPr>
        <w:tab/>
        <w:t>co-operate fully with the Authority; and</w:t>
      </w:r>
    </w:p>
    <w:p w14:paraId="324E66FA" w14:textId="77777777" w:rsidR="005D05B4" w:rsidRPr="00741476" w:rsidRDefault="005D05B4" w:rsidP="00A53784">
      <w:pPr>
        <w:widowControl w:val="0"/>
        <w:spacing w:after="220"/>
        <w:ind w:left="851"/>
        <w:jc w:val="left"/>
        <w:rPr>
          <w:rFonts w:ascii="Arial" w:hAnsi="Arial" w:cs="Arial"/>
        </w:rPr>
      </w:pPr>
      <w:r w:rsidRPr="00741476">
        <w:rPr>
          <w:rFonts w:ascii="Arial" w:hAnsi="Arial" w:cs="Arial"/>
        </w:rPr>
        <w:t>(b)</w:t>
      </w:r>
      <w:r w:rsidRPr="00741476">
        <w:rPr>
          <w:rFonts w:ascii="Arial" w:hAnsi="Arial" w:cs="Arial"/>
        </w:rPr>
        <w:tab/>
        <w:t>supply all information requested by the Authority; and</w:t>
      </w:r>
    </w:p>
    <w:p w14:paraId="04D16063" w14:textId="2C12DF01" w:rsidR="005D05B4" w:rsidRPr="00741476" w:rsidRDefault="005D05B4" w:rsidP="00A53784">
      <w:pPr>
        <w:widowControl w:val="0"/>
        <w:spacing w:after="220"/>
        <w:ind w:left="851"/>
        <w:jc w:val="left"/>
        <w:rPr>
          <w:rFonts w:ascii="Arial" w:hAnsi="Arial" w:cs="Arial"/>
        </w:rPr>
      </w:pPr>
      <w:r w:rsidRPr="00741476">
        <w:rPr>
          <w:rFonts w:ascii="Arial" w:hAnsi="Arial" w:cs="Arial"/>
        </w:rPr>
        <w:t>(c)</w:t>
      </w:r>
      <w:r w:rsidRPr="00741476">
        <w:rPr>
          <w:rFonts w:ascii="Arial" w:hAnsi="Arial" w:cs="Arial"/>
        </w:rPr>
        <w:tab/>
        <w:t xml:space="preserve">arrange access to </w:t>
      </w:r>
      <w:r w:rsidR="00DD4EE6" w:rsidRPr="00741476">
        <w:rPr>
          <w:rFonts w:ascii="Arial" w:hAnsi="Arial" w:cs="Arial"/>
        </w:rPr>
        <w:t>Sites</w:t>
      </w:r>
      <w:r w:rsidRPr="00741476">
        <w:rPr>
          <w:rFonts w:ascii="Arial" w:hAnsi="Arial" w:cs="Arial"/>
        </w:rPr>
        <w:t xml:space="preserve"> requested by the Authority,</w:t>
      </w:r>
    </w:p>
    <w:p w14:paraId="6F6B6817" w14:textId="38B1D762" w:rsidR="005D05B4" w:rsidRPr="00741476" w:rsidRDefault="005D05B4" w:rsidP="00A53784">
      <w:pPr>
        <w:widowControl w:val="0"/>
        <w:spacing w:after="220"/>
        <w:ind w:left="851"/>
        <w:jc w:val="left"/>
        <w:rPr>
          <w:rFonts w:ascii="Arial" w:hAnsi="Arial" w:cs="Arial"/>
        </w:rPr>
      </w:pPr>
      <w:r w:rsidRPr="00741476">
        <w:rPr>
          <w:rFonts w:ascii="Arial" w:hAnsi="Arial" w:cs="Arial"/>
        </w:rPr>
        <w:t>for the purposes of conducting the CPRs.</w:t>
      </w:r>
    </w:p>
    <w:p w14:paraId="6DC77E20" w14:textId="5E6B2007"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Supplier Systems Assurance</w:t>
      </w:r>
    </w:p>
    <w:p w14:paraId="2227FF48" w14:textId="45D1C41E"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The Supplier shall comply with the Authority’s requirements for Supplier Systems Assurance as described in this paragraph </w:t>
      </w:r>
      <w:r w:rsidR="0039352F">
        <w:rPr>
          <w:rFonts w:cs="Arial"/>
          <w:sz w:val="22"/>
          <w:szCs w:val="22"/>
        </w:rPr>
        <w:t>4</w:t>
      </w:r>
      <w:r w:rsidRPr="00741476">
        <w:rPr>
          <w:rFonts w:cs="Arial"/>
          <w:sz w:val="22"/>
          <w:szCs w:val="22"/>
        </w:rPr>
        <w:t xml:space="preserve"> of Schedule </w:t>
      </w:r>
      <w:r w:rsidR="0039352F">
        <w:rPr>
          <w:rFonts w:cs="Arial"/>
          <w:sz w:val="22"/>
          <w:szCs w:val="22"/>
        </w:rPr>
        <w:t>2.2</w:t>
      </w:r>
      <w:r w:rsidRPr="00741476">
        <w:rPr>
          <w:rFonts w:cs="Arial"/>
          <w:sz w:val="22"/>
          <w:szCs w:val="22"/>
        </w:rPr>
        <w:t xml:space="preserve"> and notified to the Supplier by the Authority from time to time.</w:t>
      </w:r>
    </w:p>
    <w:p w14:paraId="00C1936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The primary purpose of the Supplier Systems Assurance is to provide the Authority with an assurance that payments to Suppliers are in accordance with the Authority</w:t>
      </w:r>
      <w:r w:rsidRPr="00741476">
        <w:rPr>
          <w:rFonts w:cs="Arial"/>
          <w:i/>
          <w:sz w:val="22"/>
          <w:szCs w:val="22"/>
        </w:rPr>
        <w:t xml:space="preserve"> </w:t>
      </w:r>
      <w:r w:rsidRPr="00741476">
        <w:rPr>
          <w:rFonts w:cs="Arial"/>
          <w:sz w:val="22"/>
          <w:szCs w:val="22"/>
        </w:rPr>
        <w:t>and</w:t>
      </w:r>
      <w:r w:rsidRPr="00741476">
        <w:rPr>
          <w:rFonts w:cs="Arial"/>
          <w:i/>
          <w:sz w:val="22"/>
          <w:szCs w:val="22"/>
        </w:rPr>
        <w:t xml:space="preserve"> </w:t>
      </w:r>
      <w:r w:rsidRPr="00741476">
        <w:rPr>
          <w:rFonts w:cs="Arial"/>
          <w:sz w:val="22"/>
          <w:szCs w:val="22"/>
        </w:rPr>
        <w:t>HM Treasury policies, that public funds are protected</w:t>
      </w:r>
      <w:r w:rsidRPr="00741476">
        <w:rPr>
          <w:rFonts w:cs="Arial"/>
          <w:i/>
          <w:sz w:val="22"/>
          <w:szCs w:val="22"/>
        </w:rPr>
        <w:t xml:space="preserve"> </w:t>
      </w:r>
      <w:r w:rsidRPr="00741476">
        <w:rPr>
          <w:rFonts w:cs="Arial"/>
          <w:sz w:val="22"/>
          <w:szCs w:val="22"/>
        </w:rPr>
        <w:t>and that value for money has been obtained.</w:t>
      </w:r>
    </w:p>
    <w:p w14:paraId="1CFFA52F" w14:textId="1B5D82D9" w:rsidR="005D05B4" w:rsidRPr="00741476" w:rsidRDefault="00741476"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 xml:space="preserve">Provider Assurance </w:t>
      </w:r>
      <w:r w:rsidR="005D05B4" w:rsidRPr="00741476">
        <w:rPr>
          <w:rFonts w:cs="Arial"/>
          <w:sz w:val="22"/>
          <w:szCs w:val="22"/>
        </w:rPr>
        <w:t>Review(s) (“</w:t>
      </w:r>
      <w:r w:rsidR="005D05B4" w:rsidRPr="00741476">
        <w:rPr>
          <w:rFonts w:cs="Arial"/>
          <w:b/>
          <w:sz w:val="22"/>
          <w:szCs w:val="22"/>
        </w:rPr>
        <w:t>PAT Reviews</w:t>
      </w:r>
      <w:r w:rsidR="005D05B4" w:rsidRPr="00741476">
        <w:rPr>
          <w:rFonts w:cs="Arial"/>
          <w:sz w:val="22"/>
          <w:szCs w:val="22"/>
        </w:rPr>
        <w:t xml:space="preserve">”) will be carried out </w:t>
      </w:r>
      <w:r w:rsidRPr="00741476">
        <w:rPr>
          <w:rFonts w:cs="Arial"/>
          <w:sz w:val="22"/>
          <w:szCs w:val="22"/>
        </w:rPr>
        <w:t>on</w:t>
      </w:r>
      <w:r w:rsidR="005D05B4" w:rsidRPr="00741476">
        <w:rPr>
          <w:rFonts w:cs="Arial"/>
          <w:sz w:val="22"/>
          <w:szCs w:val="22"/>
        </w:rPr>
        <w:t xml:space="preserve"> the Suppliers’ internal control systems to assess the Suppliers’ ability to manage risk across three key areas:</w:t>
      </w:r>
    </w:p>
    <w:p w14:paraId="56FDED7A"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Governance Arrangements – covering the Supplier’s governance arrangements, systems for tracking and reporting performance and their anti-fraud measures;</w:t>
      </w:r>
    </w:p>
    <w:p w14:paraId="15649DE9"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Service Delivery – includes the Supplier’s systems for starting, ending and moving Participants through the Services and generally looks to ensure that the Authority is getting the services for which it is paying.  This section also covers management of the supply chain; and</w:t>
      </w:r>
    </w:p>
    <w:p w14:paraId="19F6B0EC" w14:textId="77777777" w:rsidR="005D05B4" w:rsidRPr="00741476" w:rsidRDefault="005D05B4" w:rsidP="0088185D">
      <w:pPr>
        <w:pStyle w:val="SchdLevel2"/>
        <w:widowControl w:val="0"/>
        <w:numPr>
          <w:ilvl w:val="1"/>
          <w:numId w:val="68"/>
        </w:numPr>
        <w:tabs>
          <w:tab w:val="clear" w:pos="720"/>
        </w:tabs>
        <w:spacing w:after="220" w:line="240" w:lineRule="auto"/>
        <w:ind w:left="1418" w:hanging="567"/>
        <w:jc w:val="left"/>
        <w:rPr>
          <w:rFonts w:cs="Arial"/>
          <w:b/>
          <w:sz w:val="22"/>
          <w:szCs w:val="22"/>
        </w:rPr>
      </w:pPr>
      <w:r w:rsidRPr="00741476">
        <w:rPr>
          <w:rFonts w:cs="Arial"/>
          <w:sz w:val="22"/>
          <w:szCs w:val="22"/>
        </w:rPr>
        <w:t>Claim Procedures and Payments – looks to ensure that Suppliers have in place effective systems to support their claims for payment, including appropriate segregation of duties.</w:t>
      </w:r>
    </w:p>
    <w:p w14:paraId="12D8EFEE"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On completion of each review by the Authority, the Supplier will be awarded an assurance rating in one of the following four categories – (</w:t>
      </w:r>
      <w:proofErr w:type="spellStart"/>
      <w:r w:rsidRPr="00741476">
        <w:rPr>
          <w:rFonts w:cs="Arial"/>
          <w:sz w:val="22"/>
          <w:szCs w:val="22"/>
        </w:rPr>
        <w:t>i</w:t>
      </w:r>
      <w:proofErr w:type="spellEnd"/>
      <w:r w:rsidRPr="00741476">
        <w:rPr>
          <w:rFonts w:cs="Arial"/>
          <w:sz w:val="22"/>
          <w:szCs w:val="22"/>
        </w:rPr>
        <w:t>) weak: (ii) limited; (iii) reasonable; or (iv) strong (each a “</w:t>
      </w:r>
      <w:r w:rsidRPr="00741476">
        <w:rPr>
          <w:rFonts w:cs="Arial"/>
          <w:b/>
          <w:sz w:val="22"/>
          <w:szCs w:val="22"/>
        </w:rPr>
        <w:t>Supplier Assurance Rating</w:t>
      </w:r>
      <w:r w:rsidRPr="00741476">
        <w:rPr>
          <w:rFonts w:cs="Arial"/>
          <w:sz w:val="22"/>
          <w:szCs w:val="22"/>
        </w:rPr>
        <w:t>”).  The Authority shall also send a formal report to the Supplier which details the PAT Review findings including key strengths and areas for improvement; where weaknesses have been identified the Supplier will be asked to complete an action plan setting out appropriate steps for improvement (a “</w:t>
      </w:r>
      <w:r w:rsidRPr="00741476">
        <w:rPr>
          <w:rFonts w:cs="Arial"/>
          <w:b/>
          <w:sz w:val="22"/>
          <w:szCs w:val="22"/>
        </w:rPr>
        <w:t>PAT Action Plan</w:t>
      </w:r>
      <w:r w:rsidRPr="00741476">
        <w:rPr>
          <w:rFonts w:cs="Arial"/>
          <w:sz w:val="22"/>
          <w:szCs w:val="22"/>
        </w:rPr>
        <w:t>”) and this is followed up at an agreed point.</w:t>
      </w:r>
    </w:p>
    <w:p w14:paraId="4AC10F5A"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timescale for a subsequent review is determined at the sole discretion of the Authority.</w:t>
      </w:r>
    </w:p>
    <w:p w14:paraId="4511D638"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the Supplier is attributed a “Weak” or “Limited” Supplier Assurance Rating, as notified to the Supplier by the Authority from time to time, the Supplier shall deploy all additional resources and take all remedial action that is necessary to remedy the “Weak” or “Limited” Supplier Assurance Rating or to prevent the “Weak” or “Limited” Supplier Assurance Rating from recurring by a date specified by the Authority.</w:t>
      </w:r>
    </w:p>
    <w:p w14:paraId="117D3F08" w14:textId="6187F563"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rPr>
        <w:t>If in the opinion of the Authority, the Supplier has failed to deploy the required additional resources and to take the remedial action in accordance with the PAT Action Plan by the date specified by the Authority, the Authority may treat such failure as a Non Service Failure Default and issue a Formal Warning Notice in accordance with Clause B</w:t>
      </w:r>
      <w:r w:rsidR="008476E0" w:rsidRPr="00741476">
        <w:rPr>
          <w:rFonts w:cs="Arial"/>
          <w:sz w:val="22"/>
          <w:szCs w:val="22"/>
        </w:rPr>
        <w:t>15</w:t>
      </w:r>
      <w:r w:rsidRPr="00741476">
        <w:rPr>
          <w:rFonts w:cs="Arial"/>
          <w:sz w:val="22"/>
          <w:szCs w:val="22"/>
        </w:rPr>
        <w:t>.</w:t>
      </w:r>
    </w:p>
    <w:p w14:paraId="758D929C" w14:textId="6D719167" w:rsidR="005D05B4" w:rsidRPr="00741476" w:rsidRDefault="005D05B4" w:rsidP="0088185D">
      <w:pPr>
        <w:pStyle w:val="SchdLevel2"/>
        <w:widowControl w:val="0"/>
        <w:tabs>
          <w:tab w:val="clear" w:pos="720"/>
        </w:tabs>
        <w:ind w:left="851" w:hanging="851"/>
        <w:rPr>
          <w:b/>
          <w:sz w:val="22"/>
          <w:szCs w:val="22"/>
        </w:rPr>
      </w:pPr>
      <w:r w:rsidRPr="00741476">
        <w:rPr>
          <w:sz w:val="22"/>
          <w:szCs w:val="22"/>
        </w:rPr>
        <w:t xml:space="preserve">The Authority shall be entitled to terminate the </w:t>
      </w:r>
      <w:r w:rsidR="00F16B72" w:rsidRPr="00741476">
        <w:rPr>
          <w:rFonts w:cs="Arial"/>
          <w:sz w:val="22"/>
          <w:szCs w:val="22"/>
        </w:rPr>
        <w:t>Agreement</w:t>
      </w:r>
      <w:r w:rsidRPr="00741476">
        <w:rPr>
          <w:sz w:val="22"/>
          <w:szCs w:val="22"/>
        </w:rPr>
        <w:t xml:space="preserve"> by issuing a Termination Notice to the Supplier in the following circumstances:</w:t>
      </w:r>
    </w:p>
    <w:p w14:paraId="2395197E"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two (2) separate consecutive PAT Reviews for reasons which the Authority regards, at its sole discretion, as similar reasons; or</w:t>
      </w:r>
    </w:p>
    <w:p w14:paraId="106D6B7F"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where the Supplier has been awarded a Supplier Assurance Rating of “Weak” or “Limited” as notified to the Supplier by the Authority from time to time, in three (3) separate consecutive PAT Reviews regardless of the reasons for such award; or</w:t>
      </w:r>
    </w:p>
    <w:p w14:paraId="58727F68" w14:textId="77777777" w:rsidR="005D05B4" w:rsidRPr="00741476" w:rsidRDefault="005D05B4" w:rsidP="0088185D">
      <w:pPr>
        <w:pStyle w:val="SchdLevel2"/>
        <w:widowControl w:val="0"/>
        <w:numPr>
          <w:ilvl w:val="1"/>
          <w:numId w:val="69"/>
        </w:numPr>
        <w:tabs>
          <w:tab w:val="clear" w:pos="720"/>
        </w:tabs>
        <w:spacing w:after="220" w:line="240" w:lineRule="auto"/>
        <w:ind w:left="1418" w:hanging="567"/>
        <w:jc w:val="left"/>
        <w:rPr>
          <w:rFonts w:cs="Arial"/>
          <w:b/>
          <w:sz w:val="22"/>
          <w:szCs w:val="22"/>
        </w:rPr>
      </w:pPr>
      <w:r w:rsidRPr="00741476">
        <w:rPr>
          <w:rFonts w:cs="Arial"/>
          <w:sz w:val="22"/>
          <w:szCs w:val="22"/>
        </w:rPr>
        <w:t>on-going or repeated failures on the part of the Supplier to comply with and implement a PAT Action Plan.</w:t>
      </w:r>
    </w:p>
    <w:p w14:paraId="7B6D969B" w14:textId="38E3FCB4" w:rsidR="005D05B4" w:rsidRPr="00741476" w:rsidRDefault="005D05B4" w:rsidP="0088185D">
      <w:pPr>
        <w:pStyle w:val="SchdLevel2"/>
        <w:widowControl w:val="0"/>
        <w:tabs>
          <w:tab w:val="clear" w:pos="720"/>
        </w:tabs>
        <w:spacing w:line="240" w:lineRule="auto"/>
        <w:ind w:left="851" w:hanging="851"/>
        <w:jc w:val="left"/>
        <w:rPr>
          <w:b/>
          <w:sz w:val="22"/>
          <w:szCs w:val="22"/>
        </w:rPr>
      </w:pPr>
      <w:r w:rsidRPr="00741476">
        <w:rPr>
          <w:sz w:val="22"/>
          <w:szCs w:val="22"/>
        </w:rPr>
        <w:t xml:space="preserve">Notwithstanding any other term of this </w:t>
      </w:r>
      <w:r w:rsidR="00F16B72" w:rsidRPr="00741476">
        <w:rPr>
          <w:rFonts w:cs="Arial"/>
          <w:sz w:val="22"/>
          <w:szCs w:val="22"/>
        </w:rPr>
        <w:t>Agreement</w:t>
      </w:r>
      <w:r w:rsidRPr="00741476">
        <w:rPr>
          <w:sz w:val="22"/>
          <w:szCs w:val="22"/>
        </w:rPr>
        <w:t xml:space="preserve"> the Supplier hereby gives its consent for the Authority to publish from time to time any of the Supplier’s Supplier Assurance Ratings to the general public and to provide the Supplier’s Supplier Assurance Ratings to any person as the Authority deems appropriate.  The Supplier shall assist and cooperate with the Authority to enable the Authority to publish and provide the Supplier’s Supplier Assurance Ratings to any person the Authority deems appropriate in accordance with this paragraph.</w:t>
      </w:r>
    </w:p>
    <w:p w14:paraId="3CA7B812" w14:textId="77777777"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The Authority will from time to time publish the Supplier’s Supplier Assurance levels and will identify the Supplier by name and the Supplier hereby consents to such publication.</w:t>
      </w:r>
    </w:p>
    <w:p w14:paraId="23AC815D" w14:textId="49278FDB" w:rsidR="005D05B4" w:rsidRPr="00741476" w:rsidRDefault="005D05B4" w:rsidP="0088185D">
      <w:pPr>
        <w:pStyle w:val="SchdLevel2"/>
        <w:widowControl w:val="0"/>
        <w:tabs>
          <w:tab w:val="clear" w:pos="720"/>
        </w:tabs>
        <w:spacing w:after="220" w:line="240" w:lineRule="auto"/>
        <w:ind w:left="851" w:hanging="851"/>
        <w:jc w:val="left"/>
        <w:rPr>
          <w:rFonts w:cs="Arial"/>
          <w:b/>
          <w:sz w:val="22"/>
          <w:szCs w:val="22"/>
        </w:rPr>
      </w:pPr>
      <w:r w:rsidRPr="00741476">
        <w:rPr>
          <w:rFonts w:cs="Arial"/>
          <w:sz w:val="22"/>
          <w:szCs w:val="22"/>
          <w:lang w:eastAsia="en-US"/>
        </w:rPr>
        <w:t>F</w:t>
      </w:r>
      <w:r w:rsidRPr="00741476">
        <w:rPr>
          <w:rFonts w:cs="Arial"/>
          <w:sz w:val="22"/>
          <w:szCs w:val="22"/>
        </w:rPr>
        <w:t>urther information regarding to the PAT Reviews can be found in the Provider Guidance</w:t>
      </w:r>
      <w:r w:rsidR="00741476">
        <w:rPr>
          <w:rFonts w:cs="Arial"/>
          <w:sz w:val="22"/>
          <w:szCs w:val="22"/>
        </w:rPr>
        <w:t>:</w:t>
      </w:r>
    </w:p>
    <w:p w14:paraId="75F03290" w14:textId="7373664B" w:rsidR="005D05B4" w:rsidRPr="00741476" w:rsidRDefault="00134B05" w:rsidP="0088185D">
      <w:pPr>
        <w:pStyle w:val="SchdLevel2"/>
        <w:widowControl w:val="0"/>
        <w:numPr>
          <w:ilvl w:val="0"/>
          <w:numId w:val="0"/>
        </w:numPr>
        <w:spacing w:after="220" w:line="240" w:lineRule="auto"/>
        <w:ind w:left="851"/>
        <w:jc w:val="left"/>
        <w:rPr>
          <w:rStyle w:val="Hyperlink"/>
          <w:rFonts w:cs="Arial"/>
          <w:b/>
          <w:color w:val="auto"/>
          <w:sz w:val="22"/>
          <w:szCs w:val="22"/>
          <w:u w:val="none"/>
        </w:rPr>
      </w:pPr>
      <w:hyperlink r:id="rId19" w:history="1">
        <w:r w:rsidR="005D05B4" w:rsidRPr="00741476">
          <w:rPr>
            <w:rStyle w:val="Hyperlink"/>
            <w:rFonts w:cs="Arial"/>
            <w:sz w:val="22"/>
            <w:szCs w:val="22"/>
          </w:rPr>
          <w:t>Generic guidance for DWP providers - GOV.UK</w:t>
        </w:r>
      </w:hyperlink>
    </w:p>
    <w:p w14:paraId="6580F9EC" w14:textId="51F3DAED" w:rsidR="005D05B4" w:rsidRPr="0088185D" w:rsidRDefault="0088185D" w:rsidP="0088185D">
      <w:pPr>
        <w:pStyle w:val="SchdLevel1Heading"/>
        <w:keepNext w:val="0"/>
        <w:widowControl w:val="0"/>
        <w:tabs>
          <w:tab w:val="clear" w:pos="720"/>
        </w:tabs>
        <w:spacing w:after="220" w:line="240" w:lineRule="auto"/>
        <w:ind w:left="851" w:hanging="851"/>
        <w:jc w:val="left"/>
        <w:rPr>
          <w:rFonts w:cs="Arial"/>
          <w:b w:val="0"/>
          <w:color w:val="365F91"/>
          <w:sz w:val="32"/>
          <w:szCs w:val="22"/>
        </w:rPr>
      </w:pPr>
      <w:r w:rsidRPr="0088185D">
        <w:rPr>
          <w:rFonts w:cs="Arial"/>
          <w:b w:val="0"/>
          <w:color w:val="365F91"/>
          <w:sz w:val="32"/>
          <w:szCs w:val="22"/>
        </w:rPr>
        <w:t>Performance Indicators</w:t>
      </w:r>
      <w:bookmarkStart w:id="19" w:name="_Ref464824127"/>
    </w:p>
    <w:p w14:paraId="7EF2618D"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The Authority shall carry out regular Performance Indicator Reviews at a frequency determined by the Authority from time to time to review the Supplier’s performance against the Performance Indicators.  The Supplier shall co-operate fully with such Performance Indicator Reviews and shall promptly provide the Authority with all Management Information the Authority requires for the purpose of carrying out such Performance Indicator Reviews.</w:t>
      </w:r>
    </w:p>
    <w:p w14:paraId="71BFF0B8"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Where as a result of the Performance Indicator Review the Authority believes that:</w:t>
      </w:r>
      <w:bookmarkEnd w:id="19"/>
    </w:p>
    <w:p w14:paraId="0A49F61E"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Performance Indicators fall below the required standard; or</w:t>
      </w:r>
    </w:p>
    <w:p w14:paraId="1B94B203" w14:textId="77777777" w:rsidR="005D05B4" w:rsidRPr="00741476" w:rsidRDefault="005D05B4" w:rsidP="0088185D">
      <w:pPr>
        <w:pStyle w:val="SchdLevel2"/>
        <w:widowControl w:val="0"/>
        <w:numPr>
          <w:ilvl w:val="1"/>
          <w:numId w:val="70"/>
        </w:numPr>
        <w:tabs>
          <w:tab w:val="clear" w:pos="720"/>
        </w:tabs>
        <w:spacing w:after="220" w:line="240" w:lineRule="auto"/>
        <w:ind w:left="1418" w:hanging="567"/>
        <w:jc w:val="left"/>
        <w:rPr>
          <w:rFonts w:cs="Arial"/>
          <w:sz w:val="22"/>
          <w:szCs w:val="22"/>
        </w:rPr>
      </w:pPr>
      <w:r w:rsidRPr="00741476">
        <w:rPr>
          <w:rFonts w:cs="Arial"/>
          <w:sz w:val="22"/>
          <w:szCs w:val="22"/>
        </w:rPr>
        <w:t>the Authority, acting reasonably, believes that without intervention the Performance Indicators will fall below the required standard,</w:t>
      </w:r>
    </w:p>
    <w:p w14:paraId="0E6B4002" w14:textId="43D65B2E" w:rsidR="005D05B4" w:rsidRPr="00741476" w:rsidRDefault="005D05B4" w:rsidP="0088185D">
      <w:pPr>
        <w:pStyle w:val="SchdLevel2"/>
        <w:widowControl w:val="0"/>
        <w:numPr>
          <w:ilvl w:val="0"/>
          <w:numId w:val="0"/>
        </w:numPr>
        <w:spacing w:after="220" w:line="240" w:lineRule="auto"/>
        <w:ind w:left="851"/>
        <w:jc w:val="left"/>
        <w:rPr>
          <w:rFonts w:cs="Arial"/>
          <w:sz w:val="22"/>
          <w:szCs w:val="22"/>
        </w:rPr>
      </w:pPr>
      <w:r w:rsidRPr="00741476">
        <w:rPr>
          <w:rFonts w:cs="Arial"/>
          <w:sz w:val="22"/>
          <w:szCs w:val="22"/>
        </w:rPr>
        <w:t xml:space="preserve">then, without prejudice to any other right or remedy it may have under this </w:t>
      </w:r>
      <w:r w:rsidR="00F16B72" w:rsidRPr="00741476">
        <w:rPr>
          <w:rFonts w:cs="Arial"/>
          <w:sz w:val="22"/>
          <w:szCs w:val="22"/>
        </w:rPr>
        <w:t>Agreement</w:t>
      </w:r>
      <w:r w:rsidRPr="00741476">
        <w:rPr>
          <w:rFonts w:cs="Arial"/>
          <w:sz w:val="22"/>
          <w:szCs w:val="22"/>
        </w:rPr>
        <w:t>, the Authority may issue a Performance Indicator Course of Action Notice requiring the Supplier to implement a Performance Indicator Course of Action in accordance with this Schedule</w:t>
      </w:r>
      <w:r w:rsidR="0039352F">
        <w:rPr>
          <w:rFonts w:cs="Arial"/>
          <w:sz w:val="22"/>
          <w:szCs w:val="22"/>
        </w:rPr>
        <w:t xml:space="preserve"> 2.2</w:t>
      </w:r>
      <w:r w:rsidRPr="00741476">
        <w:rPr>
          <w:rFonts w:cs="Arial"/>
          <w:sz w:val="22"/>
          <w:szCs w:val="22"/>
        </w:rPr>
        <w:t xml:space="preserve">, paragraph </w:t>
      </w:r>
      <w:r w:rsidR="0039352F">
        <w:rPr>
          <w:rFonts w:cs="Arial"/>
          <w:sz w:val="22"/>
          <w:szCs w:val="22"/>
        </w:rPr>
        <w:t>5</w:t>
      </w:r>
      <w:r w:rsidRPr="00741476">
        <w:rPr>
          <w:rFonts w:cs="Arial"/>
          <w:sz w:val="22"/>
          <w:szCs w:val="22"/>
        </w:rPr>
        <w:t>.</w:t>
      </w:r>
    </w:p>
    <w:p w14:paraId="20472597" w14:textId="536D1D5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A Performance Indicator Course of Action Notice given, in accordance with this Schedule </w:t>
      </w:r>
      <w:r w:rsidR="0039352F">
        <w:rPr>
          <w:rFonts w:cs="Arial"/>
          <w:sz w:val="22"/>
          <w:szCs w:val="22"/>
        </w:rPr>
        <w:t>2.2</w:t>
      </w:r>
      <w:r w:rsidRPr="00741476">
        <w:rPr>
          <w:rFonts w:cs="Arial"/>
          <w:sz w:val="22"/>
          <w:szCs w:val="22"/>
        </w:rPr>
        <w:t xml:space="preserve"> </w:t>
      </w:r>
      <w:r w:rsidR="00741476">
        <w:rPr>
          <w:rFonts w:cs="Arial"/>
          <w:sz w:val="22"/>
          <w:szCs w:val="22"/>
        </w:rPr>
        <w:t>paragraph</w:t>
      </w:r>
      <w:r w:rsidRPr="00741476">
        <w:rPr>
          <w:rFonts w:cs="Arial"/>
          <w:sz w:val="22"/>
          <w:szCs w:val="22"/>
        </w:rPr>
        <w:t xml:space="preserve"> </w:t>
      </w:r>
      <w:r w:rsidR="0039352F">
        <w:rPr>
          <w:rFonts w:cs="Arial"/>
          <w:sz w:val="22"/>
          <w:szCs w:val="22"/>
        </w:rPr>
        <w:t>5</w:t>
      </w:r>
      <w:r w:rsidRPr="00741476">
        <w:rPr>
          <w:rFonts w:cs="Arial"/>
          <w:sz w:val="22"/>
          <w:szCs w:val="22"/>
        </w:rPr>
        <w:t>, to the Supplier by the Authority may include:</w:t>
      </w:r>
    </w:p>
    <w:p w14:paraId="2C4170E0"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confirmation as to how the Performance Indicators fall below or are anticipated to fall below the required standard;</w:t>
      </w:r>
    </w:p>
    <w:p w14:paraId="26C72DE1"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actions the Authority in its absolute discretion requires the Supplier to take to satisfy the Authority that the Supplier can ensure compliance with its contractual obligations in relation to Performance Indicators; and</w:t>
      </w:r>
    </w:p>
    <w:p w14:paraId="6ED90E15" w14:textId="77777777" w:rsidR="005D05B4" w:rsidRPr="00741476" w:rsidRDefault="005D05B4" w:rsidP="0088185D">
      <w:pPr>
        <w:pStyle w:val="SchdLevel2"/>
        <w:widowControl w:val="0"/>
        <w:numPr>
          <w:ilvl w:val="1"/>
          <w:numId w:val="71"/>
        </w:numPr>
        <w:tabs>
          <w:tab w:val="clear" w:pos="720"/>
        </w:tabs>
        <w:spacing w:after="220" w:line="240" w:lineRule="auto"/>
        <w:ind w:left="1418" w:hanging="567"/>
        <w:jc w:val="left"/>
        <w:rPr>
          <w:rFonts w:cs="Arial"/>
          <w:sz w:val="22"/>
          <w:szCs w:val="22"/>
        </w:rPr>
      </w:pPr>
      <w:r w:rsidRPr="00741476">
        <w:rPr>
          <w:rFonts w:cs="Arial"/>
          <w:sz w:val="22"/>
          <w:szCs w:val="22"/>
        </w:rPr>
        <w:t>the time period during which the Supplier is expected to follow the Performance Indicator Course of Action to achieve improvement of the Performance Indicators.</w:t>
      </w:r>
    </w:p>
    <w:p w14:paraId="761D07DE" w14:textId="77777777"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For the avoidance of doubt, the Authority may initiate the Performance Indicator Course of Action at any time after a Performance Indicator Review and any delay in exercising its right to initiate the Performance Indicator Course of Action shall not constitute a waiver or cause of diminution of the Authority’s right to do so.</w:t>
      </w:r>
    </w:p>
    <w:p w14:paraId="0E37FB60" w14:textId="1C0AB938"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For the avoidance of doubt, the Authority shall be under no obligation to initiate the Performance Indicator Course of Action and it may choose in its absolute discretion to exercise any other right or remedy available to it under this </w:t>
      </w:r>
      <w:r w:rsidR="00F16B72" w:rsidRPr="00741476">
        <w:rPr>
          <w:rFonts w:cs="Arial"/>
          <w:sz w:val="22"/>
          <w:szCs w:val="22"/>
        </w:rPr>
        <w:t>Agreement</w:t>
      </w:r>
      <w:r w:rsidRPr="00741476">
        <w:rPr>
          <w:sz w:val="22"/>
          <w:szCs w:val="22"/>
        </w:rPr>
        <w:t xml:space="preserve"> instead of or running in parallel with such right.</w:t>
      </w:r>
    </w:p>
    <w:p w14:paraId="178B174C" w14:textId="6270586E"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The Supplier shall have the right to respond in relation to the Performance Indicator Course of Action within ten (10) Working Days following notification under paragraph </w:t>
      </w:r>
      <w:r w:rsidR="00CF77DB">
        <w:rPr>
          <w:rFonts w:cs="Arial"/>
          <w:sz w:val="22"/>
          <w:szCs w:val="22"/>
        </w:rPr>
        <w:t>5.2</w:t>
      </w:r>
      <w:r w:rsidRPr="00741476">
        <w:rPr>
          <w:rFonts w:cs="Arial"/>
          <w:sz w:val="22"/>
          <w:szCs w:val="22"/>
        </w:rPr>
        <w:t xml:space="preserve"> and either confirm its acceptance or following discussions with the Authority submit its revised plan.  If such revised plan is agreed by the Authority, it shall be the revised Performance Indicator Course of Action.</w:t>
      </w:r>
    </w:p>
    <w:p w14:paraId="57C6108F" w14:textId="0AFD71EB" w:rsidR="005D05B4" w:rsidRPr="00741476" w:rsidRDefault="005D05B4" w:rsidP="0088185D">
      <w:pPr>
        <w:pStyle w:val="SchdLevel2"/>
        <w:widowControl w:val="0"/>
        <w:tabs>
          <w:tab w:val="clear" w:pos="720"/>
        </w:tabs>
        <w:spacing w:line="240" w:lineRule="auto"/>
        <w:ind w:left="851" w:hanging="851"/>
        <w:jc w:val="left"/>
        <w:rPr>
          <w:sz w:val="22"/>
          <w:szCs w:val="22"/>
        </w:rPr>
      </w:pPr>
      <w:r w:rsidRPr="00741476">
        <w:rPr>
          <w:sz w:val="22"/>
          <w:szCs w:val="22"/>
        </w:rPr>
        <w:t xml:space="preserve">Once agreed the Supplier shall immediately implement the Performance Indicator Course of Action.  For the avoidance of doubt, any agreement between the Parties in relation to the Performance Indicator Course of Action shall not relieve the Supplier of any of its liabilities and obligations under this </w:t>
      </w:r>
      <w:r w:rsidR="00F16B72" w:rsidRPr="00741476">
        <w:rPr>
          <w:rFonts w:cs="Arial"/>
          <w:sz w:val="22"/>
          <w:szCs w:val="22"/>
        </w:rPr>
        <w:t>Agreement</w:t>
      </w:r>
      <w:r w:rsidRPr="00741476">
        <w:rPr>
          <w:sz w:val="22"/>
          <w:szCs w:val="22"/>
        </w:rPr>
        <w:t>.</w:t>
      </w:r>
    </w:p>
    <w:p w14:paraId="389839E4" w14:textId="551F66C6" w:rsidR="005D05B4" w:rsidRPr="006B3E93" w:rsidRDefault="005D05B4" w:rsidP="006B3E93">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 xml:space="preserve">If a revised Performance Indicator Course of Action cannot be agreed within the period of ten (10) Working Days (or such other period as notified by the Authority to the Supplier) </w:t>
      </w:r>
      <w:r w:rsidR="001103A5">
        <w:rPr>
          <w:rFonts w:cs="Arial"/>
          <w:sz w:val="22"/>
          <w:szCs w:val="22"/>
        </w:rPr>
        <w:t xml:space="preserve">(“PICA Non-Agreement”) </w:t>
      </w:r>
      <w:r w:rsidRPr="00741476">
        <w:rPr>
          <w:rFonts w:cs="Arial"/>
          <w:sz w:val="22"/>
          <w:szCs w:val="22"/>
        </w:rPr>
        <w:t xml:space="preserve">then the Authority may elect to refer the matter for resolution by the </w:t>
      </w:r>
      <w:r w:rsidR="00D166CF">
        <w:rPr>
          <w:rFonts w:cs="Arial"/>
          <w:sz w:val="22"/>
          <w:szCs w:val="22"/>
        </w:rPr>
        <w:t>D</w:t>
      </w:r>
      <w:r w:rsidRPr="00741476">
        <w:rPr>
          <w:rFonts w:cs="Arial"/>
          <w:sz w:val="22"/>
          <w:szCs w:val="22"/>
        </w:rPr>
        <w:t xml:space="preserve">ispute </w:t>
      </w:r>
      <w:r w:rsidR="00D166CF">
        <w:rPr>
          <w:rFonts w:cs="Arial"/>
          <w:sz w:val="22"/>
          <w:szCs w:val="22"/>
        </w:rPr>
        <w:t>R</w:t>
      </w:r>
      <w:r w:rsidRPr="00741476">
        <w:rPr>
          <w:rFonts w:cs="Arial"/>
          <w:sz w:val="22"/>
          <w:szCs w:val="22"/>
        </w:rPr>
        <w:t xml:space="preserve">esolution </w:t>
      </w:r>
      <w:r w:rsidR="00D166CF">
        <w:rPr>
          <w:rFonts w:cs="Arial"/>
          <w:sz w:val="22"/>
          <w:szCs w:val="22"/>
        </w:rPr>
        <w:t>P</w:t>
      </w:r>
      <w:r w:rsidRPr="00741476">
        <w:rPr>
          <w:rFonts w:cs="Arial"/>
          <w:sz w:val="22"/>
          <w:szCs w:val="22"/>
        </w:rPr>
        <w:t>rocedure.</w:t>
      </w:r>
      <w:r w:rsidR="006A0DE1">
        <w:rPr>
          <w:rFonts w:cs="Arial"/>
          <w:sz w:val="22"/>
          <w:szCs w:val="22"/>
        </w:rPr>
        <w:t xml:space="preserve">  </w:t>
      </w:r>
      <w:r w:rsidR="001103A5">
        <w:rPr>
          <w:rFonts w:cs="Arial"/>
          <w:sz w:val="22"/>
          <w:szCs w:val="22"/>
        </w:rPr>
        <w:t>If</w:t>
      </w:r>
      <w:r w:rsidR="006B3E93">
        <w:rPr>
          <w:rFonts w:cs="Arial"/>
          <w:sz w:val="22"/>
          <w:szCs w:val="22"/>
        </w:rPr>
        <w:t>, upon or after the occurrence of a PICA Non-Agreement:</w:t>
      </w:r>
      <w:r w:rsidR="001103A5">
        <w:rPr>
          <w:rFonts w:cs="Arial"/>
          <w:sz w:val="22"/>
          <w:szCs w:val="22"/>
        </w:rPr>
        <w:t xml:space="preserve"> </w:t>
      </w:r>
      <w:r w:rsidR="006B3E93">
        <w:rPr>
          <w:rFonts w:cs="Arial"/>
          <w:sz w:val="22"/>
          <w:szCs w:val="22"/>
        </w:rPr>
        <w:t xml:space="preserve">(a) </w:t>
      </w:r>
      <w:r w:rsidR="001103A5" w:rsidRPr="006B3E93">
        <w:rPr>
          <w:rFonts w:cs="Arial"/>
          <w:sz w:val="22"/>
          <w:szCs w:val="22"/>
        </w:rPr>
        <w:t>the Authority elects to refer the matter for resolution by the Dispute Resolution Procedure</w:t>
      </w:r>
      <w:r w:rsidR="006B3E93">
        <w:rPr>
          <w:rFonts w:cs="Arial"/>
          <w:sz w:val="22"/>
          <w:szCs w:val="22"/>
        </w:rPr>
        <w:t>;</w:t>
      </w:r>
      <w:r w:rsidR="001103A5" w:rsidRPr="006B3E93">
        <w:rPr>
          <w:rFonts w:cs="Arial"/>
          <w:sz w:val="22"/>
          <w:szCs w:val="22"/>
        </w:rPr>
        <w:t xml:space="preserve"> and</w:t>
      </w:r>
      <w:r w:rsidR="006B3E93">
        <w:rPr>
          <w:rFonts w:cs="Arial"/>
          <w:sz w:val="22"/>
          <w:szCs w:val="22"/>
        </w:rPr>
        <w:t xml:space="preserve"> (b)</w:t>
      </w:r>
      <w:r w:rsidR="001103A5" w:rsidRPr="006B3E93">
        <w:rPr>
          <w:rFonts w:cs="Arial"/>
          <w:sz w:val="22"/>
          <w:szCs w:val="22"/>
        </w:rPr>
        <w:t xml:space="preserve"> the </w:t>
      </w:r>
      <w:r w:rsidR="006B3E93" w:rsidRPr="006B3E93">
        <w:rPr>
          <w:rFonts w:cs="Arial"/>
          <w:sz w:val="22"/>
          <w:szCs w:val="22"/>
        </w:rPr>
        <w:t>Parties agree a revised Performance Indicator Course of Action</w:t>
      </w:r>
      <w:r w:rsidR="006B3E93">
        <w:rPr>
          <w:rFonts w:cs="Arial"/>
          <w:sz w:val="22"/>
          <w:szCs w:val="22"/>
        </w:rPr>
        <w:t>; that PICA Non-Agreement shall no longer be deemed as a PICA Non-Agreement.</w:t>
      </w:r>
    </w:p>
    <w:p w14:paraId="205C03C9" w14:textId="176A1CD2" w:rsidR="005D05B4" w:rsidRPr="00741476" w:rsidRDefault="005D05B4" w:rsidP="0088185D">
      <w:pPr>
        <w:pStyle w:val="SchdLevel2"/>
        <w:widowControl w:val="0"/>
        <w:tabs>
          <w:tab w:val="clear" w:pos="720"/>
        </w:tabs>
        <w:spacing w:after="220" w:line="240" w:lineRule="auto"/>
        <w:ind w:left="851" w:hanging="851"/>
        <w:jc w:val="left"/>
        <w:rPr>
          <w:rFonts w:cs="Arial"/>
          <w:sz w:val="22"/>
          <w:szCs w:val="22"/>
        </w:rPr>
      </w:pPr>
      <w:r w:rsidRPr="00741476">
        <w:rPr>
          <w:rFonts w:cs="Arial"/>
          <w:sz w:val="22"/>
          <w:szCs w:val="22"/>
        </w:rPr>
        <w:t>Performance Indicator</w:t>
      </w:r>
      <w:r w:rsidR="006F06D2">
        <w:rPr>
          <w:rFonts w:cs="Arial"/>
          <w:sz w:val="22"/>
          <w:szCs w:val="22"/>
        </w:rPr>
        <w:t>(</w:t>
      </w:r>
      <w:r w:rsidRPr="00741476">
        <w:rPr>
          <w:rFonts w:cs="Arial"/>
          <w:sz w:val="22"/>
          <w:szCs w:val="22"/>
        </w:rPr>
        <w:t>s</w:t>
      </w:r>
      <w:r w:rsidR="006F06D2">
        <w:rPr>
          <w:rFonts w:cs="Arial"/>
          <w:sz w:val="22"/>
          <w:szCs w:val="22"/>
        </w:rPr>
        <w:t>)</w:t>
      </w:r>
    </w:p>
    <w:tbl>
      <w:tblPr>
        <w:tblStyle w:val="TableGrid"/>
        <w:tblW w:w="0" w:type="auto"/>
        <w:tblInd w:w="720" w:type="dxa"/>
        <w:tblLook w:val="04A0" w:firstRow="1" w:lastRow="0" w:firstColumn="1" w:lastColumn="0" w:noHBand="0" w:noVBand="1"/>
      </w:tblPr>
      <w:tblGrid>
        <w:gridCol w:w="8911"/>
      </w:tblGrid>
      <w:tr w:rsidR="005D05B4" w:rsidRPr="00741476" w14:paraId="69863BC2" w14:textId="77777777" w:rsidTr="00E2521C">
        <w:tc>
          <w:tcPr>
            <w:tcW w:w="9242" w:type="dxa"/>
          </w:tcPr>
          <w:p w14:paraId="050A0838" w14:textId="72EAEE42" w:rsidR="005D05B4" w:rsidRPr="00741476" w:rsidRDefault="005D05B4" w:rsidP="00A53784">
            <w:pPr>
              <w:widowControl w:val="0"/>
              <w:spacing w:after="220" w:line="240" w:lineRule="auto"/>
              <w:jc w:val="left"/>
              <w:rPr>
                <w:rFonts w:ascii="Arial" w:hAnsi="Arial" w:cs="Arial"/>
                <w:b/>
              </w:rPr>
            </w:pPr>
            <w:r w:rsidRPr="00741476">
              <w:rPr>
                <w:rFonts w:ascii="Arial" w:hAnsi="Arial" w:cs="Arial"/>
                <w:b/>
              </w:rPr>
              <w:t>PERFORMANCE INDICATOR</w:t>
            </w:r>
            <w:r w:rsidR="006F06D2">
              <w:rPr>
                <w:rFonts w:ascii="Arial" w:hAnsi="Arial" w:cs="Arial"/>
                <w:b/>
              </w:rPr>
              <w:t>(</w:t>
            </w:r>
            <w:r w:rsidRPr="00741476">
              <w:rPr>
                <w:rFonts w:ascii="Arial" w:hAnsi="Arial" w:cs="Arial"/>
                <w:b/>
              </w:rPr>
              <w:t>S</w:t>
            </w:r>
            <w:r w:rsidR="006F06D2">
              <w:rPr>
                <w:rFonts w:ascii="Arial" w:hAnsi="Arial" w:cs="Arial"/>
                <w:b/>
              </w:rPr>
              <w:t>)</w:t>
            </w:r>
          </w:p>
          <w:p w14:paraId="43095BEA" w14:textId="596AA41E" w:rsidR="005D05B4" w:rsidRDefault="005D05B4" w:rsidP="006F06D2">
            <w:pPr>
              <w:pStyle w:val="SchdLevel1Heading"/>
              <w:keepNext w:val="0"/>
              <w:widowControl w:val="0"/>
              <w:numPr>
                <w:ilvl w:val="0"/>
                <w:numId w:val="0"/>
              </w:numPr>
              <w:spacing w:after="220" w:line="240" w:lineRule="auto"/>
              <w:ind w:left="360"/>
              <w:jc w:val="left"/>
              <w:rPr>
                <w:rFonts w:cs="Arial"/>
                <w:sz w:val="22"/>
                <w:szCs w:val="22"/>
              </w:rPr>
            </w:pPr>
          </w:p>
          <w:p w14:paraId="6CEA09C8" w14:textId="468AD027" w:rsidR="0018280B" w:rsidRPr="0018280B" w:rsidRDefault="0018280B" w:rsidP="0018280B">
            <w:pPr>
              <w:pStyle w:val="ListParagraph"/>
              <w:numPr>
                <w:ilvl w:val="0"/>
                <w:numId w:val="101"/>
              </w:numPr>
              <w:rPr>
                <w:rFonts w:ascii="Arial" w:eastAsiaTheme="minorEastAsia" w:hAnsi="Arial" w:cs="Arial"/>
                <w:lang w:eastAsia="en-GB"/>
              </w:rPr>
            </w:pPr>
            <w:r w:rsidRPr="0018280B">
              <w:rPr>
                <w:rFonts w:ascii="Arial" w:eastAsiaTheme="minorEastAsia" w:hAnsi="Arial" w:cs="Arial"/>
                <w:lang w:eastAsia="en-GB"/>
              </w:rPr>
              <w:t>The earnings performance indicator agreed between the Parties or, where the Parties fail to agree within 30 days of contract award, as set by the Authority unilaterally.</w:t>
            </w:r>
          </w:p>
        </w:tc>
      </w:tr>
    </w:tbl>
    <w:p w14:paraId="5DAF764A" w14:textId="61D9F71A" w:rsidR="005D05B4" w:rsidRDefault="005D05B4" w:rsidP="00A53784">
      <w:pPr>
        <w:widowControl w:val="0"/>
        <w:spacing w:after="220"/>
        <w:ind w:left="720" w:hanging="720"/>
        <w:jc w:val="left"/>
        <w:rPr>
          <w:rFonts w:ascii="Arial" w:hAnsi="Arial" w:cs="Arial"/>
        </w:rPr>
      </w:pPr>
    </w:p>
    <w:p w14:paraId="76F09E13" w14:textId="6356489C" w:rsidR="00380877" w:rsidRDefault="003833A6" w:rsidP="00380877">
      <w:pPr>
        <w:pStyle w:val="SchdLevel1Heading"/>
        <w:keepNext w:val="0"/>
        <w:widowControl w:val="0"/>
        <w:tabs>
          <w:tab w:val="clear" w:pos="720"/>
        </w:tabs>
        <w:spacing w:after="220" w:line="240" w:lineRule="auto"/>
        <w:ind w:left="851" w:hanging="851"/>
        <w:jc w:val="left"/>
        <w:rPr>
          <w:rFonts w:cs="Arial"/>
          <w:b w:val="0"/>
          <w:color w:val="365F91"/>
          <w:sz w:val="32"/>
          <w:szCs w:val="22"/>
        </w:rPr>
      </w:pPr>
      <w:r>
        <w:rPr>
          <w:rFonts w:cs="Arial"/>
          <w:b w:val="0"/>
          <w:color w:val="365F91"/>
          <w:sz w:val="32"/>
          <w:szCs w:val="22"/>
        </w:rPr>
        <w:t xml:space="preserve">Delivery Fee Standards </w:t>
      </w:r>
    </w:p>
    <w:p w14:paraId="0928B952" w14:textId="104E653A" w:rsidR="001E1479" w:rsidRDefault="00F92D7C" w:rsidP="001E1479">
      <w:pPr>
        <w:pStyle w:val="SchdLevel2"/>
        <w:widowControl w:val="0"/>
        <w:tabs>
          <w:tab w:val="clear" w:pos="720"/>
        </w:tabs>
        <w:spacing w:after="220" w:line="240" w:lineRule="auto"/>
        <w:ind w:left="851" w:hanging="851"/>
        <w:jc w:val="left"/>
        <w:rPr>
          <w:rFonts w:cs="Arial"/>
          <w:sz w:val="22"/>
          <w:szCs w:val="22"/>
        </w:rPr>
      </w:pPr>
      <w:r>
        <w:rPr>
          <w:rFonts w:cs="Arial"/>
          <w:sz w:val="22"/>
          <w:szCs w:val="22"/>
        </w:rPr>
        <w:t>The Supplier shall meet the</w:t>
      </w:r>
      <w:r w:rsidR="00D90ED9">
        <w:rPr>
          <w:rFonts w:cs="Arial"/>
          <w:sz w:val="22"/>
          <w:szCs w:val="22"/>
        </w:rPr>
        <w:t xml:space="preserve"> </w:t>
      </w:r>
      <w:r w:rsidR="00AF1B5C">
        <w:rPr>
          <w:rFonts w:cs="Arial"/>
          <w:sz w:val="22"/>
          <w:szCs w:val="22"/>
        </w:rPr>
        <w:t>Delivery Fee</w:t>
      </w:r>
      <w:r w:rsidR="00D640B7">
        <w:rPr>
          <w:rFonts w:cs="Arial"/>
          <w:sz w:val="22"/>
          <w:szCs w:val="22"/>
        </w:rPr>
        <w:t xml:space="preserve"> </w:t>
      </w:r>
      <w:r w:rsidR="00AF1B5C">
        <w:rPr>
          <w:rFonts w:cs="Arial"/>
          <w:sz w:val="22"/>
          <w:szCs w:val="22"/>
        </w:rPr>
        <w:t>Standards</w:t>
      </w:r>
      <w:r w:rsidR="006E5892">
        <w:rPr>
          <w:rFonts w:cs="Arial"/>
          <w:sz w:val="22"/>
          <w:szCs w:val="22"/>
        </w:rPr>
        <w:t xml:space="preserve"> </w:t>
      </w:r>
      <w:r>
        <w:rPr>
          <w:rFonts w:cs="Arial"/>
          <w:sz w:val="22"/>
          <w:szCs w:val="22"/>
        </w:rPr>
        <w:t xml:space="preserve">set out in this paragraph 6 of Schedule 2.2 </w:t>
      </w:r>
      <w:r w:rsidR="00D90ED9">
        <w:rPr>
          <w:rFonts w:cs="Arial"/>
          <w:sz w:val="22"/>
          <w:szCs w:val="22"/>
        </w:rPr>
        <w:t xml:space="preserve">by the </w:t>
      </w:r>
      <w:r w:rsidR="00AF1B5C">
        <w:rPr>
          <w:rFonts w:cs="Arial"/>
          <w:sz w:val="22"/>
          <w:szCs w:val="22"/>
        </w:rPr>
        <w:t>first Working Day</w:t>
      </w:r>
      <w:r w:rsidR="00D90ED9">
        <w:rPr>
          <w:rFonts w:cs="Arial"/>
          <w:sz w:val="22"/>
          <w:szCs w:val="22"/>
        </w:rPr>
        <w:t xml:space="preserve"> of </w:t>
      </w:r>
      <w:r w:rsidR="006E5892">
        <w:rPr>
          <w:rFonts w:cs="Arial"/>
          <w:sz w:val="22"/>
          <w:szCs w:val="22"/>
        </w:rPr>
        <w:t>the corresponding</w:t>
      </w:r>
      <w:r w:rsidR="00D90ED9">
        <w:rPr>
          <w:rFonts w:cs="Arial"/>
          <w:sz w:val="22"/>
          <w:szCs w:val="22"/>
        </w:rPr>
        <w:t xml:space="preserve"> Delivery Fee Month</w:t>
      </w:r>
      <w:r w:rsidR="00D90ED9" w:rsidRPr="00741476">
        <w:rPr>
          <w:rFonts w:cs="Arial"/>
          <w:sz w:val="22"/>
          <w:szCs w:val="22"/>
        </w:rPr>
        <w:t>.</w:t>
      </w:r>
      <w:r w:rsidR="001E1479" w:rsidRPr="001E1479">
        <w:rPr>
          <w:rFonts w:cs="Arial"/>
          <w:sz w:val="22"/>
          <w:szCs w:val="22"/>
        </w:rPr>
        <w:t xml:space="preserve"> </w:t>
      </w:r>
    </w:p>
    <w:p w14:paraId="4E69B469" w14:textId="39458489" w:rsidR="00D90ED9" w:rsidRPr="001E1479" w:rsidRDefault="001E1479" w:rsidP="001E1479">
      <w:pPr>
        <w:pStyle w:val="SchdLevel2"/>
        <w:widowControl w:val="0"/>
        <w:tabs>
          <w:tab w:val="clear" w:pos="720"/>
        </w:tabs>
        <w:spacing w:after="220" w:line="240" w:lineRule="auto"/>
        <w:ind w:left="851" w:hanging="851"/>
        <w:jc w:val="left"/>
        <w:rPr>
          <w:rFonts w:cs="Arial"/>
          <w:sz w:val="22"/>
          <w:szCs w:val="22"/>
        </w:rPr>
      </w:pPr>
      <w:r w:rsidRPr="001E1479">
        <w:rPr>
          <w:rFonts w:cs="Arial"/>
          <w:sz w:val="22"/>
          <w:szCs w:val="22"/>
        </w:rPr>
        <w:t>For the purpose of the Delivery Fee Standards, one (1) FTE shall mean the equivalent of one (1) employee working their employer’s standard full-time working hours each week exclusively on the delivery of the Agreement and multiples and fractions of one (1) FTE shall be interpreted accordingly.</w:t>
      </w:r>
    </w:p>
    <w:tbl>
      <w:tblPr>
        <w:tblStyle w:val="TableGrid"/>
        <w:tblW w:w="8788" w:type="dxa"/>
        <w:tblInd w:w="851" w:type="dxa"/>
        <w:tblLook w:val="04A0" w:firstRow="1" w:lastRow="0" w:firstColumn="1" w:lastColumn="0" w:noHBand="0" w:noVBand="1"/>
      </w:tblPr>
      <w:tblGrid>
        <w:gridCol w:w="2121"/>
        <w:gridCol w:w="6667"/>
      </w:tblGrid>
      <w:tr w:rsidR="00864C0F" w14:paraId="4229FCF2" w14:textId="77777777" w:rsidTr="008D291F">
        <w:trPr>
          <w:trHeight w:val="559"/>
        </w:trPr>
        <w:tc>
          <w:tcPr>
            <w:tcW w:w="2121" w:type="dxa"/>
          </w:tcPr>
          <w:p w14:paraId="0483157A" w14:textId="77777777" w:rsidR="00864C0F" w:rsidRPr="006579B1" w:rsidRDefault="00864C0F" w:rsidP="008D291F">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Month</w:t>
            </w:r>
          </w:p>
        </w:tc>
        <w:tc>
          <w:tcPr>
            <w:tcW w:w="6667" w:type="dxa"/>
          </w:tcPr>
          <w:p w14:paraId="090FE752" w14:textId="6515BD96" w:rsidR="00864C0F" w:rsidRPr="006579B1" w:rsidRDefault="00864C0F" w:rsidP="008D291F">
            <w:pPr>
              <w:pStyle w:val="SchdLevel1Heading"/>
              <w:keepNext w:val="0"/>
              <w:widowControl w:val="0"/>
              <w:numPr>
                <w:ilvl w:val="0"/>
                <w:numId w:val="0"/>
              </w:numPr>
              <w:spacing w:after="220" w:line="240" w:lineRule="auto"/>
              <w:jc w:val="left"/>
              <w:rPr>
                <w:rFonts w:cs="Arial"/>
                <w:sz w:val="22"/>
                <w:szCs w:val="22"/>
              </w:rPr>
            </w:pPr>
            <w:r w:rsidRPr="006579B1">
              <w:rPr>
                <w:rFonts w:cs="Arial"/>
                <w:sz w:val="22"/>
                <w:szCs w:val="22"/>
              </w:rPr>
              <w:t>Delivery Fee Standard</w:t>
            </w:r>
          </w:p>
        </w:tc>
      </w:tr>
      <w:tr w:rsidR="00864C0F" w14:paraId="0CC65CE5" w14:textId="77777777" w:rsidTr="008D291F">
        <w:trPr>
          <w:trHeight w:val="572"/>
        </w:trPr>
        <w:tc>
          <w:tcPr>
            <w:tcW w:w="2121" w:type="dxa"/>
          </w:tcPr>
          <w:p w14:paraId="5FD9A6AE"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w:t>
            </w:r>
          </w:p>
        </w:tc>
        <w:tc>
          <w:tcPr>
            <w:tcW w:w="6667" w:type="dxa"/>
          </w:tcPr>
          <w:p w14:paraId="3BDC4817" w14:textId="11C79C28" w:rsidR="00864C0F" w:rsidRPr="00E216B2" w:rsidRDefault="00134B05" w:rsidP="008D291F">
            <w:pPr>
              <w:pStyle w:val="SchdLevel1Heading"/>
              <w:keepNext w:val="0"/>
              <w:widowControl w:val="0"/>
              <w:numPr>
                <w:ilvl w:val="0"/>
                <w:numId w:val="0"/>
              </w:numPr>
              <w:spacing w:after="220" w:line="240" w:lineRule="auto"/>
              <w:jc w:val="left"/>
              <w:rPr>
                <w:rFonts w:cs="Arial"/>
                <w:b w:val="0"/>
                <w:sz w:val="22"/>
                <w:szCs w:val="22"/>
              </w:rPr>
            </w:pPr>
            <w:r w:rsidRPr="00134B05">
              <w:rPr>
                <w:rFonts w:cs="Arial"/>
                <w:b w:val="0"/>
                <w:highlight w:val="yellow"/>
              </w:rPr>
              <w:t>[REDACTED]</w:t>
            </w:r>
            <w:r w:rsidR="00864C0F" w:rsidRPr="00E216B2">
              <w:rPr>
                <w:rFonts w:cs="Arial"/>
                <w:b w:val="0"/>
                <w:sz w:val="24"/>
                <w:szCs w:val="24"/>
              </w:rPr>
              <w:t xml:space="preserve"> Supplier and Sub-contractor FTE used in the delivery of the Agreement, per the Supplier’s declared staffing levels </w:t>
            </w:r>
          </w:p>
        </w:tc>
      </w:tr>
      <w:tr w:rsidR="00864C0F" w14:paraId="3C552184" w14:textId="77777777" w:rsidTr="008D291F">
        <w:trPr>
          <w:trHeight w:val="559"/>
        </w:trPr>
        <w:tc>
          <w:tcPr>
            <w:tcW w:w="2121" w:type="dxa"/>
          </w:tcPr>
          <w:p w14:paraId="30E67C0F"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2</w:t>
            </w:r>
          </w:p>
        </w:tc>
        <w:tc>
          <w:tcPr>
            <w:tcW w:w="6667" w:type="dxa"/>
          </w:tcPr>
          <w:p w14:paraId="15320E23" w14:textId="6262E398" w:rsidR="00864C0F" w:rsidRPr="00E216B2" w:rsidRDefault="00134B05" w:rsidP="008D291F">
            <w:pPr>
              <w:pStyle w:val="SchdLevel1Heading"/>
              <w:keepNext w:val="0"/>
              <w:widowControl w:val="0"/>
              <w:numPr>
                <w:ilvl w:val="0"/>
                <w:numId w:val="0"/>
              </w:numPr>
              <w:spacing w:after="220" w:line="240" w:lineRule="auto"/>
              <w:jc w:val="left"/>
              <w:rPr>
                <w:rFonts w:cs="Arial"/>
                <w:b w:val="0"/>
                <w:sz w:val="22"/>
                <w:szCs w:val="22"/>
              </w:rPr>
            </w:pPr>
            <w:r w:rsidRPr="00134B05">
              <w:rPr>
                <w:rFonts w:cs="Arial"/>
                <w:b w:val="0"/>
                <w:highlight w:val="yellow"/>
              </w:rPr>
              <w:t>[REDACTED]</w:t>
            </w:r>
            <w:r w:rsidR="00864C0F" w:rsidRPr="00E216B2">
              <w:rPr>
                <w:rFonts w:cs="Arial"/>
                <w:b w:val="0"/>
                <w:sz w:val="24"/>
                <w:szCs w:val="24"/>
              </w:rPr>
              <w:t xml:space="preserve">Supplier and Sub-contractor FTE used in the delivery of the Agreement, per the Supplier’s declared staffing levels </w:t>
            </w:r>
          </w:p>
        </w:tc>
      </w:tr>
      <w:tr w:rsidR="00864C0F" w14:paraId="59619117" w14:textId="77777777" w:rsidTr="008D291F">
        <w:trPr>
          <w:trHeight w:val="559"/>
        </w:trPr>
        <w:tc>
          <w:tcPr>
            <w:tcW w:w="2121" w:type="dxa"/>
          </w:tcPr>
          <w:p w14:paraId="28F3A5C3"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3</w:t>
            </w:r>
          </w:p>
        </w:tc>
        <w:tc>
          <w:tcPr>
            <w:tcW w:w="6667" w:type="dxa"/>
          </w:tcPr>
          <w:p w14:paraId="262AF764" w14:textId="3DAEF545" w:rsidR="00864C0F" w:rsidRPr="00E216B2" w:rsidRDefault="00134B05" w:rsidP="008D291F">
            <w:pPr>
              <w:pStyle w:val="SchdLevel1Heading"/>
              <w:keepNext w:val="0"/>
              <w:widowControl w:val="0"/>
              <w:numPr>
                <w:ilvl w:val="0"/>
                <w:numId w:val="0"/>
              </w:numPr>
              <w:spacing w:after="220" w:line="240" w:lineRule="auto"/>
              <w:jc w:val="left"/>
              <w:rPr>
                <w:rFonts w:cs="Arial"/>
                <w:b w:val="0"/>
                <w:sz w:val="22"/>
                <w:szCs w:val="22"/>
              </w:rPr>
            </w:pPr>
            <w:r w:rsidRPr="00134B05">
              <w:rPr>
                <w:rFonts w:cs="Arial"/>
                <w:b w:val="0"/>
                <w:highlight w:val="yellow"/>
              </w:rPr>
              <w:t>[REDACTED]</w:t>
            </w:r>
            <w:r w:rsidR="00864C0F" w:rsidRPr="00E216B2">
              <w:rPr>
                <w:rFonts w:cs="Arial"/>
                <w:b w:val="0"/>
                <w:sz w:val="24"/>
                <w:szCs w:val="24"/>
              </w:rPr>
              <w:t xml:space="preserve"> Supplier and Sub-contractor FTE used in the delivery of the Agreement, per the Supplier’s declared staffing levels </w:t>
            </w:r>
          </w:p>
        </w:tc>
      </w:tr>
      <w:tr w:rsidR="00864C0F" w14:paraId="75A3593C" w14:textId="77777777" w:rsidTr="008D291F">
        <w:trPr>
          <w:trHeight w:val="559"/>
        </w:trPr>
        <w:tc>
          <w:tcPr>
            <w:tcW w:w="2121" w:type="dxa"/>
          </w:tcPr>
          <w:p w14:paraId="0F08106D"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softHyphen/>
              <w:t>4</w:t>
            </w:r>
          </w:p>
        </w:tc>
        <w:tc>
          <w:tcPr>
            <w:tcW w:w="6667" w:type="dxa"/>
          </w:tcPr>
          <w:p w14:paraId="436ADCBF" w14:textId="0375619C" w:rsidR="00864C0F" w:rsidRPr="00E216B2" w:rsidRDefault="00134B05" w:rsidP="008D291F">
            <w:pPr>
              <w:pStyle w:val="SchdLevel1Heading"/>
              <w:keepNext w:val="0"/>
              <w:widowControl w:val="0"/>
              <w:numPr>
                <w:ilvl w:val="0"/>
                <w:numId w:val="0"/>
              </w:numPr>
              <w:spacing w:after="220" w:line="240" w:lineRule="auto"/>
              <w:jc w:val="left"/>
              <w:rPr>
                <w:rFonts w:cs="Arial"/>
                <w:b w:val="0"/>
                <w:sz w:val="22"/>
                <w:szCs w:val="22"/>
              </w:rPr>
            </w:pPr>
            <w:r w:rsidRPr="00134B05">
              <w:rPr>
                <w:rFonts w:cs="Arial"/>
                <w:b w:val="0"/>
                <w:highlight w:val="yellow"/>
              </w:rPr>
              <w:t>[REDACTED]</w:t>
            </w:r>
            <w:r w:rsidR="00864C0F" w:rsidRPr="00E216B2">
              <w:rPr>
                <w:rFonts w:cs="Arial"/>
                <w:b w:val="0"/>
                <w:sz w:val="24"/>
                <w:szCs w:val="24"/>
              </w:rPr>
              <w:t xml:space="preserve">Supplier and Sub-contractor FTE used in the delivery of the Agreement, per the Supplier’s declared staffing levels </w:t>
            </w:r>
          </w:p>
        </w:tc>
      </w:tr>
      <w:tr w:rsidR="00864C0F" w14:paraId="60952508" w14:textId="77777777" w:rsidTr="008D291F">
        <w:trPr>
          <w:trHeight w:val="572"/>
        </w:trPr>
        <w:tc>
          <w:tcPr>
            <w:tcW w:w="2121" w:type="dxa"/>
          </w:tcPr>
          <w:p w14:paraId="16A34870"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5</w:t>
            </w:r>
          </w:p>
        </w:tc>
        <w:tc>
          <w:tcPr>
            <w:tcW w:w="6667" w:type="dxa"/>
          </w:tcPr>
          <w:p w14:paraId="111EAB0F" w14:textId="5B9DAB84" w:rsidR="00864C0F" w:rsidRPr="00E216B2"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E216B2">
              <w:rPr>
                <w:rFonts w:cs="Arial"/>
                <w:b w:val="0"/>
                <w:sz w:val="24"/>
                <w:szCs w:val="24"/>
              </w:rPr>
              <w:t xml:space="preserve"> </w:t>
            </w:r>
            <w:r w:rsidR="00134B05" w:rsidRPr="00134B05">
              <w:rPr>
                <w:rFonts w:cs="Arial"/>
                <w:b w:val="0"/>
                <w:highlight w:val="yellow"/>
              </w:rPr>
              <w:t>[REDACTED]</w:t>
            </w:r>
            <w:r w:rsidRPr="00E216B2">
              <w:rPr>
                <w:rFonts w:cs="Arial"/>
                <w:b w:val="0"/>
                <w:sz w:val="24"/>
                <w:szCs w:val="24"/>
              </w:rPr>
              <w:t xml:space="preserve">Supplier and Sub-contractor FTE used in the delivery of the Agreement, per the Supplier’s declared staffing levels </w:t>
            </w:r>
          </w:p>
        </w:tc>
      </w:tr>
      <w:tr w:rsidR="00864C0F" w14:paraId="5A72A0EF" w14:textId="77777777" w:rsidTr="008D291F">
        <w:trPr>
          <w:trHeight w:val="559"/>
        </w:trPr>
        <w:tc>
          <w:tcPr>
            <w:tcW w:w="2121" w:type="dxa"/>
          </w:tcPr>
          <w:p w14:paraId="54BA81CA"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6</w:t>
            </w:r>
          </w:p>
        </w:tc>
        <w:tc>
          <w:tcPr>
            <w:tcW w:w="6667" w:type="dxa"/>
          </w:tcPr>
          <w:p w14:paraId="12121314" w14:textId="4F8F50A6" w:rsidR="00864C0F" w:rsidRPr="00E216B2" w:rsidRDefault="00134B05" w:rsidP="008D291F">
            <w:pPr>
              <w:pStyle w:val="SchdLevel1Heading"/>
              <w:keepNext w:val="0"/>
              <w:widowControl w:val="0"/>
              <w:numPr>
                <w:ilvl w:val="0"/>
                <w:numId w:val="0"/>
              </w:numPr>
              <w:spacing w:after="220" w:line="240" w:lineRule="auto"/>
              <w:jc w:val="left"/>
              <w:rPr>
                <w:rFonts w:cs="Arial"/>
                <w:b w:val="0"/>
                <w:sz w:val="22"/>
                <w:szCs w:val="22"/>
              </w:rPr>
            </w:pPr>
            <w:r w:rsidRPr="00134B05">
              <w:rPr>
                <w:rFonts w:cs="Arial"/>
                <w:b w:val="0"/>
                <w:highlight w:val="yellow"/>
              </w:rPr>
              <w:t>[REDACTED]</w:t>
            </w:r>
            <w:r w:rsidR="00864C0F" w:rsidRPr="00E216B2">
              <w:rPr>
                <w:rFonts w:cs="Arial"/>
                <w:b w:val="0"/>
                <w:sz w:val="24"/>
                <w:szCs w:val="24"/>
              </w:rPr>
              <w:t xml:space="preserve"> Supplier and Sub-contractor FTE used in the delivery of the Agreement, per the Supplier’s declared staffing levels </w:t>
            </w:r>
          </w:p>
        </w:tc>
      </w:tr>
      <w:tr w:rsidR="00864C0F" w14:paraId="7EBEBFD9" w14:textId="77777777" w:rsidTr="008D291F">
        <w:trPr>
          <w:trHeight w:val="559"/>
        </w:trPr>
        <w:tc>
          <w:tcPr>
            <w:tcW w:w="2121" w:type="dxa"/>
          </w:tcPr>
          <w:p w14:paraId="7A94D347"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7</w:t>
            </w:r>
          </w:p>
        </w:tc>
        <w:tc>
          <w:tcPr>
            <w:tcW w:w="6667" w:type="dxa"/>
          </w:tcPr>
          <w:p w14:paraId="3A7A3E8F" w14:textId="0E12FEAC" w:rsidR="00864C0F" w:rsidRPr="00E216B2" w:rsidRDefault="00134B05" w:rsidP="008D291F">
            <w:pPr>
              <w:pStyle w:val="SchdLevel1Heading"/>
              <w:keepNext w:val="0"/>
              <w:widowControl w:val="0"/>
              <w:numPr>
                <w:ilvl w:val="0"/>
                <w:numId w:val="0"/>
              </w:numPr>
              <w:spacing w:after="220" w:line="240" w:lineRule="auto"/>
              <w:jc w:val="left"/>
              <w:rPr>
                <w:rFonts w:cs="Arial"/>
                <w:b w:val="0"/>
                <w:sz w:val="22"/>
                <w:szCs w:val="22"/>
              </w:rPr>
            </w:pPr>
            <w:r w:rsidRPr="00134B05">
              <w:rPr>
                <w:rFonts w:cs="Arial"/>
                <w:b w:val="0"/>
                <w:highlight w:val="yellow"/>
              </w:rPr>
              <w:t>[REDACTED]</w:t>
            </w:r>
            <w:r w:rsidR="00864C0F" w:rsidRPr="00E216B2">
              <w:rPr>
                <w:rFonts w:cs="Arial"/>
                <w:b w:val="0"/>
                <w:sz w:val="24"/>
                <w:szCs w:val="24"/>
              </w:rPr>
              <w:t xml:space="preserve"> Supplier and Sub-contractor FTE used in the delivery of the Agreement, per the Supplier’s declared staffing levels </w:t>
            </w:r>
          </w:p>
        </w:tc>
      </w:tr>
      <w:tr w:rsidR="00864C0F" w:rsidRPr="00380877" w14:paraId="10B8CAE9" w14:textId="77777777" w:rsidTr="008D291F">
        <w:trPr>
          <w:trHeight w:val="559"/>
        </w:trPr>
        <w:tc>
          <w:tcPr>
            <w:tcW w:w="2121" w:type="dxa"/>
          </w:tcPr>
          <w:p w14:paraId="76D2E81B"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8</w:t>
            </w:r>
          </w:p>
        </w:tc>
        <w:tc>
          <w:tcPr>
            <w:tcW w:w="6667" w:type="dxa"/>
          </w:tcPr>
          <w:p w14:paraId="141F52D1" w14:textId="5F6C4040" w:rsidR="00864C0F" w:rsidRPr="00E216B2" w:rsidRDefault="00134B05" w:rsidP="008D291F">
            <w:pPr>
              <w:pStyle w:val="SchdLevel1Heading"/>
              <w:keepNext w:val="0"/>
              <w:widowControl w:val="0"/>
              <w:numPr>
                <w:ilvl w:val="0"/>
                <w:numId w:val="0"/>
              </w:numPr>
              <w:spacing w:after="220" w:line="240" w:lineRule="auto"/>
              <w:jc w:val="left"/>
              <w:rPr>
                <w:rFonts w:cs="Arial"/>
                <w:b w:val="0"/>
                <w:sz w:val="22"/>
                <w:szCs w:val="22"/>
              </w:rPr>
            </w:pPr>
            <w:r w:rsidRPr="00134B05">
              <w:rPr>
                <w:rFonts w:cs="Arial"/>
                <w:b w:val="0"/>
                <w:highlight w:val="yellow"/>
              </w:rPr>
              <w:t>[REDACTED]</w:t>
            </w:r>
            <w:r w:rsidR="00864C0F" w:rsidRPr="00E216B2">
              <w:rPr>
                <w:rFonts w:cs="Arial"/>
                <w:b w:val="0"/>
                <w:sz w:val="24"/>
                <w:szCs w:val="24"/>
              </w:rPr>
              <w:t xml:space="preserve"> Supplier and Sub-contractor FTE used in the delivery of the Agreement, per the Supplier’s declared staffing levels </w:t>
            </w:r>
          </w:p>
        </w:tc>
      </w:tr>
      <w:tr w:rsidR="00864C0F" w:rsidRPr="00380877" w14:paraId="0BD3F473" w14:textId="77777777" w:rsidTr="008D291F">
        <w:trPr>
          <w:trHeight w:val="559"/>
        </w:trPr>
        <w:tc>
          <w:tcPr>
            <w:tcW w:w="2121" w:type="dxa"/>
          </w:tcPr>
          <w:p w14:paraId="1C4CFBDA"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9</w:t>
            </w:r>
          </w:p>
        </w:tc>
        <w:tc>
          <w:tcPr>
            <w:tcW w:w="6667" w:type="dxa"/>
          </w:tcPr>
          <w:p w14:paraId="50669E4E" w14:textId="3B15C9A7" w:rsidR="00864C0F" w:rsidRPr="00E216B2" w:rsidRDefault="00134B05" w:rsidP="008D291F">
            <w:pPr>
              <w:pStyle w:val="SchdLevel1Heading"/>
              <w:keepNext w:val="0"/>
              <w:widowControl w:val="0"/>
              <w:numPr>
                <w:ilvl w:val="0"/>
                <w:numId w:val="0"/>
              </w:numPr>
              <w:spacing w:after="220" w:line="240" w:lineRule="auto"/>
              <w:jc w:val="left"/>
              <w:rPr>
                <w:rFonts w:cs="Arial"/>
                <w:b w:val="0"/>
                <w:sz w:val="22"/>
                <w:szCs w:val="22"/>
              </w:rPr>
            </w:pPr>
            <w:r w:rsidRPr="00134B05">
              <w:rPr>
                <w:rFonts w:cs="Arial"/>
                <w:b w:val="0"/>
                <w:highlight w:val="yellow"/>
              </w:rPr>
              <w:t>[REDACTED]</w:t>
            </w:r>
            <w:r w:rsidR="00864C0F" w:rsidRPr="00E216B2">
              <w:rPr>
                <w:rFonts w:cs="Arial"/>
                <w:b w:val="0"/>
                <w:sz w:val="24"/>
                <w:szCs w:val="24"/>
              </w:rPr>
              <w:t xml:space="preserve"> Supplier and Sub-contractor FTE used in the delivery of the Agreement, per the Supplier’s declared staffing levels </w:t>
            </w:r>
          </w:p>
        </w:tc>
      </w:tr>
      <w:tr w:rsidR="00864C0F" w:rsidRPr="00380877" w14:paraId="7208F009" w14:textId="77777777" w:rsidTr="008D291F">
        <w:trPr>
          <w:trHeight w:val="559"/>
        </w:trPr>
        <w:tc>
          <w:tcPr>
            <w:tcW w:w="2121" w:type="dxa"/>
          </w:tcPr>
          <w:p w14:paraId="5D5598A5"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10</w:t>
            </w:r>
          </w:p>
        </w:tc>
        <w:tc>
          <w:tcPr>
            <w:tcW w:w="6667" w:type="dxa"/>
          </w:tcPr>
          <w:p w14:paraId="37CDECF9" w14:textId="635FC1A3" w:rsidR="00864C0F" w:rsidRPr="00E216B2" w:rsidRDefault="00134B05" w:rsidP="008D291F">
            <w:pPr>
              <w:pStyle w:val="SchdLevel1Heading"/>
              <w:keepNext w:val="0"/>
              <w:widowControl w:val="0"/>
              <w:numPr>
                <w:ilvl w:val="0"/>
                <w:numId w:val="0"/>
              </w:numPr>
              <w:spacing w:after="220" w:line="240" w:lineRule="auto"/>
              <w:jc w:val="left"/>
              <w:rPr>
                <w:rFonts w:cs="Arial"/>
                <w:b w:val="0"/>
                <w:sz w:val="22"/>
                <w:szCs w:val="22"/>
              </w:rPr>
            </w:pPr>
            <w:r w:rsidRPr="00134B05">
              <w:rPr>
                <w:rFonts w:cs="Arial"/>
                <w:b w:val="0"/>
                <w:highlight w:val="yellow"/>
              </w:rPr>
              <w:t>[REDACTED]</w:t>
            </w:r>
            <w:r w:rsidR="00864C0F">
              <w:rPr>
                <w:rFonts w:cs="Arial"/>
                <w:b w:val="0"/>
                <w:sz w:val="24"/>
                <w:szCs w:val="24"/>
              </w:rPr>
              <w:t xml:space="preserve"> </w:t>
            </w:r>
            <w:r w:rsidR="00864C0F" w:rsidRPr="00E216B2">
              <w:rPr>
                <w:rFonts w:cs="Arial"/>
                <w:b w:val="0"/>
                <w:sz w:val="24"/>
                <w:szCs w:val="24"/>
              </w:rPr>
              <w:t xml:space="preserve">Supplier and Sub-contractor FTE used in the delivery of the Agreement, per the Supplier’s declared staffing levels </w:t>
            </w:r>
          </w:p>
        </w:tc>
      </w:tr>
      <w:tr w:rsidR="00864C0F" w:rsidRPr="00380877" w14:paraId="11A9D573" w14:textId="77777777" w:rsidTr="008D291F">
        <w:trPr>
          <w:trHeight w:val="559"/>
        </w:trPr>
        <w:tc>
          <w:tcPr>
            <w:tcW w:w="2121" w:type="dxa"/>
          </w:tcPr>
          <w:p w14:paraId="5BED7278"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11</w:t>
            </w:r>
          </w:p>
        </w:tc>
        <w:tc>
          <w:tcPr>
            <w:tcW w:w="6667" w:type="dxa"/>
          </w:tcPr>
          <w:p w14:paraId="3F4D4055" w14:textId="6DB59F89" w:rsidR="00864C0F" w:rsidRPr="00E216B2"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E216B2">
              <w:rPr>
                <w:rFonts w:cs="Arial"/>
                <w:b w:val="0"/>
                <w:sz w:val="24"/>
                <w:szCs w:val="24"/>
              </w:rPr>
              <w:t xml:space="preserve"> </w:t>
            </w:r>
            <w:r w:rsidR="00134B05" w:rsidRPr="00134B05">
              <w:rPr>
                <w:rFonts w:cs="Arial"/>
                <w:b w:val="0"/>
                <w:highlight w:val="yellow"/>
              </w:rPr>
              <w:t>[REDACTED]</w:t>
            </w:r>
            <w:r w:rsidR="00134B05">
              <w:rPr>
                <w:rFonts w:cs="Arial"/>
                <w:b w:val="0"/>
              </w:rPr>
              <w:t xml:space="preserve"> </w:t>
            </w:r>
            <w:r w:rsidRPr="00E216B2">
              <w:rPr>
                <w:rFonts w:cs="Arial"/>
                <w:b w:val="0"/>
                <w:sz w:val="24"/>
                <w:szCs w:val="24"/>
              </w:rPr>
              <w:t xml:space="preserve">Supplier and Sub-contractor FTE used in the delivery of the Agreement, per the Supplier’s declared staffing levels </w:t>
            </w:r>
          </w:p>
        </w:tc>
      </w:tr>
      <w:tr w:rsidR="00864C0F" w:rsidRPr="00380877" w14:paraId="3FD4D9BF" w14:textId="77777777" w:rsidTr="008D291F">
        <w:trPr>
          <w:trHeight w:val="559"/>
        </w:trPr>
        <w:tc>
          <w:tcPr>
            <w:tcW w:w="2121" w:type="dxa"/>
          </w:tcPr>
          <w:p w14:paraId="3B6E44B7" w14:textId="77777777" w:rsidR="00864C0F" w:rsidRPr="006579B1"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6579B1">
              <w:rPr>
                <w:rFonts w:cs="Arial"/>
                <w:b w:val="0"/>
                <w:sz w:val="22"/>
                <w:szCs w:val="22"/>
              </w:rPr>
              <w:t>12</w:t>
            </w:r>
          </w:p>
        </w:tc>
        <w:tc>
          <w:tcPr>
            <w:tcW w:w="6667" w:type="dxa"/>
          </w:tcPr>
          <w:p w14:paraId="104EF334" w14:textId="5786E96B" w:rsidR="00864C0F" w:rsidRPr="00E216B2" w:rsidRDefault="00864C0F" w:rsidP="008D291F">
            <w:pPr>
              <w:pStyle w:val="SchdLevel1Heading"/>
              <w:keepNext w:val="0"/>
              <w:widowControl w:val="0"/>
              <w:numPr>
                <w:ilvl w:val="0"/>
                <w:numId w:val="0"/>
              </w:numPr>
              <w:spacing w:after="220" w:line="240" w:lineRule="auto"/>
              <w:jc w:val="left"/>
              <w:rPr>
                <w:rFonts w:cs="Arial"/>
                <w:b w:val="0"/>
                <w:sz w:val="22"/>
                <w:szCs w:val="22"/>
              </w:rPr>
            </w:pPr>
            <w:r w:rsidRPr="00E216B2">
              <w:rPr>
                <w:rFonts w:cs="Arial"/>
                <w:b w:val="0"/>
                <w:sz w:val="24"/>
                <w:szCs w:val="24"/>
              </w:rPr>
              <w:t xml:space="preserve"> </w:t>
            </w:r>
            <w:r w:rsidR="00134B05" w:rsidRPr="00134B05">
              <w:rPr>
                <w:rFonts w:cs="Arial"/>
                <w:b w:val="0"/>
                <w:highlight w:val="yellow"/>
              </w:rPr>
              <w:t>[REDACTED]</w:t>
            </w:r>
            <w:r w:rsidR="00134B05">
              <w:rPr>
                <w:rFonts w:cs="Arial"/>
                <w:b w:val="0"/>
              </w:rPr>
              <w:t xml:space="preserve"> </w:t>
            </w:r>
            <w:r w:rsidRPr="00E216B2">
              <w:rPr>
                <w:rFonts w:cs="Arial"/>
                <w:b w:val="0"/>
                <w:sz w:val="24"/>
                <w:szCs w:val="24"/>
              </w:rPr>
              <w:t xml:space="preserve">Supplier and Sub-contractor FTE used in the delivery of the Agreement, per the Supplier’s declared staffing levels </w:t>
            </w:r>
          </w:p>
        </w:tc>
      </w:tr>
    </w:tbl>
    <w:p w14:paraId="7B35B192" w14:textId="77777777" w:rsidR="00A726D6" w:rsidRDefault="00A726D6" w:rsidP="004013AE">
      <w:pPr>
        <w:pStyle w:val="SchdLevel2"/>
        <w:widowControl w:val="0"/>
        <w:numPr>
          <w:ilvl w:val="0"/>
          <w:numId w:val="0"/>
        </w:numPr>
        <w:spacing w:after="220" w:line="240" w:lineRule="auto"/>
        <w:jc w:val="left"/>
        <w:rPr>
          <w:rFonts w:cs="Arial"/>
          <w:sz w:val="22"/>
          <w:szCs w:val="22"/>
        </w:rPr>
        <w:sectPr w:rsidR="00A726D6" w:rsidSect="000D64E3">
          <w:headerReference w:type="even" r:id="rId20"/>
          <w:headerReference w:type="default" r:id="rId21"/>
          <w:headerReference w:type="first" r:id="rId22"/>
          <w:endnotePr>
            <w:numFmt w:val="decimal"/>
          </w:endnotePr>
          <w:pgSz w:w="11909" w:h="16834" w:code="9"/>
          <w:pgMar w:top="1134" w:right="1134" w:bottom="1134" w:left="1134" w:header="454" w:footer="454" w:gutter="0"/>
          <w:pgNumType w:start="1"/>
          <w:cols w:space="720"/>
          <w:noEndnote/>
          <w:titlePg/>
          <w:docGrid w:linePitch="299"/>
        </w:sectPr>
      </w:pPr>
    </w:p>
    <w:p w14:paraId="5E2BDAFE" w14:textId="443CBD44" w:rsidR="00E6675B" w:rsidRPr="00AC698A" w:rsidRDefault="001A28CE" w:rsidP="00AC698A">
      <w:pPr>
        <w:spacing w:after="0"/>
        <w:ind w:left="0"/>
        <w:jc w:val="left"/>
        <w:rPr>
          <w:rFonts w:ascii="Arial" w:hAnsi="Arial"/>
          <w:b/>
          <w:color w:val="365F91"/>
          <w:sz w:val="32"/>
        </w:rPr>
      </w:pPr>
      <w:r w:rsidRPr="00E97A76">
        <w:rPr>
          <w:rFonts w:ascii="Arial" w:hAnsi="Arial"/>
          <w:color w:val="365F91"/>
          <w:sz w:val="32"/>
        </w:rPr>
        <w:t xml:space="preserve">SCHEDULE </w:t>
      </w:r>
      <w:r w:rsidR="003B2FB5" w:rsidRPr="00E97A76">
        <w:rPr>
          <w:rFonts w:ascii="Arial" w:hAnsi="Arial"/>
          <w:color w:val="365F91"/>
          <w:sz w:val="32"/>
        </w:rPr>
        <w:t>2.3</w:t>
      </w:r>
      <w:r w:rsidRPr="00E97A76">
        <w:rPr>
          <w:rFonts w:ascii="Arial" w:hAnsi="Arial"/>
          <w:color w:val="365F91"/>
          <w:sz w:val="32"/>
        </w:rPr>
        <w:t xml:space="preserve"> - </w:t>
      </w:r>
      <w:r w:rsidR="003B2FB5" w:rsidRPr="00E97A76">
        <w:rPr>
          <w:rFonts w:ascii="Arial" w:hAnsi="Arial"/>
          <w:color w:val="365F91"/>
          <w:sz w:val="32"/>
        </w:rPr>
        <w:t>STANDARDS</w:t>
      </w:r>
    </w:p>
    <w:p w14:paraId="537D2900" w14:textId="24B4733A" w:rsidR="00B1216A" w:rsidRPr="0088185D" w:rsidRDefault="00B1216A" w:rsidP="0088185D">
      <w:pPr>
        <w:widowControl w:val="0"/>
        <w:spacing w:before="200" w:after="200"/>
        <w:ind w:left="851"/>
        <w:jc w:val="left"/>
        <w:rPr>
          <w:rFonts w:ascii="Arial" w:hAnsi="Arial" w:cs="Arial"/>
          <w:color w:val="365F91"/>
          <w:sz w:val="32"/>
        </w:rPr>
      </w:pPr>
      <w:r w:rsidRPr="0088185D">
        <w:rPr>
          <w:rFonts w:ascii="Arial" w:hAnsi="Arial" w:cs="Arial"/>
          <w:color w:val="365F91"/>
          <w:sz w:val="32"/>
        </w:rPr>
        <w:t>Standards</w:t>
      </w:r>
    </w:p>
    <w:p w14:paraId="039ABFF8" w14:textId="1FE7EE39" w:rsidR="009D4810"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Definitions</w:t>
      </w:r>
    </w:p>
    <w:p w14:paraId="62C32DD6" w14:textId="24A47CAA" w:rsidR="009D4810" w:rsidRPr="001343F8" w:rsidRDefault="009D4810" w:rsidP="0088185D">
      <w:pPr>
        <w:widowControl w:val="0"/>
        <w:spacing w:before="200" w:after="200"/>
        <w:ind w:left="851"/>
        <w:jc w:val="left"/>
        <w:rPr>
          <w:rFonts w:ascii="Arial" w:eastAsia="Trebuchet MS" w:hAnsi="Arial" w:cs="Arial"/>
          <w:b/>
          <w:bCs/>
          <w:i/>
          <w:iCs/>
        </w:rPr>
      </w:pPr>
      <w:r w:rsidRPr="001343F8">
        <w:rPr>
          <w:rFonts w:ascii="Arial" w:eastAsia="Trebuchet MS" w:hAnsi="Arial" w:cs="Arial"/>
        </w:rPr>
        <w:t>In this Schedule,</w:t>
      </w:r>
      <w:r w:rsidRPr="001343F8">
        <w:rPr>
          <w:rFonts w:ascii="Arial" w:eastAsia="Trebuchet MS" w:hAnsi="Arial" w:cs="Arial"/>
          <w:b/>
          <w:bCs/>
          <w:i/>
          <w:iCs/>
        </w:rPr>
        <w:t xml:space="preserve"> </w:t>
      </w:r>
      <w:r w:rsidRPr="001343F8">
        <w:rPr>
          <w:rFonts w:ascii="Arial" w:eastAsia="Trebuchet MS" w:hAnsi="Arial" w:cs="Arial"/>
        </w:rPr>
        <w:t>the following definitions shall apply:</w:t>
      </w:r>
    </w:p>
    <w:tbl>
      <w:tblPr>
        <w:tblW w:w="0" w:type="auto"/>
        <w:tblInd w:w="709" w:type="dxa"/>
        <w:tblLook w:val="04A0" w:firstRow="1" w:lastRow="0" w:firstColumn="1" w:lastColumn="0" w:noHBand="0" w:noVBand="1"/>
      </w:tblPr>
      <w:tblGrid>
        <w:gridCol w:w="2410"/>
        <w:gridCol w:w="6379"/>
      </w:tblGrid>
      <w:tr w:rsidR="009D4810" w:rsidRPr="001343F8" w14:paraId="263F3BD6" w14:textId="77777777" w:rsidTr="001A28CE">
        <w:tc>
          <w:tcPr>
            <w:tcW w:w="2410" w:type="dxa"/>
          </w:tcPr>
          <w:p w14:paraId="74C2530A" w14:textId="77777777" w:rsidR="009D4810" w:rsidRPr="001343F8" w:rsidRDefault="009D4810" w:rsidP="00A53784">
            <w:pPr>
              <w:widowControl w:val="0"/>
              <w:spacing w:before="120" w:after="120"/>
              <w:ind w:left="33"/>
              <w:jc w:val="left"/>
              <w:rPr>
                <w:rFonts w:ascii="Arial" w:eastAsia="Trebuchet MS" w:hAnsi="Arial" w:cs="Arial"/>
              </w:rPr>
            </w:pPr>
            <w:r w:rsidRPr="001343F8">
              <w:rPr>
                <w:rFonts w:ascii="Arial" w:eastAsia="Trebuchet MS" w:hAnsi="Arial" w:cs="Arial"/>
                <w:b/>
                <w:bCs/>
              </w:rPr>
              <w:t>“Standards Hub”</w:t>
            </w:r>
          </w:p>
        </w:tc>
        <w:tc>
          <w:tcPr>
            <w:tcW w:w="6379" w:type="dxa"/>
          </w:tcPr>
          <w:p w14:paraId="5DF8A0D7"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 xml:space="preserve">the Government’s open and transparent standards adoption process as documented at </w:t>
            </w:r>
            <w:hyperlink r:id="rId23" w:history="1">
              <w:r w:rsidRPr="001343F8">
                <w:rPr>
                  <w:rFonts w:ascii="Arial" w:eastAsia="Trebuchet MS" w:hAnsi="Arial" w:cs="Arial"/>
                  <w:color w:val="0000FF"/>
                  <w:u w:val="single"/>
                </w:rPr>
                <w:t>http://standards.data.gov.uk/</w:t>
              </w:r>
            </w:hyperlink>
            <w:r w:rsidRPr="001343F8">
              <w:rPr>
                <w:rFonts w:ascii="Arial" w:eastAsia="Trebuchet MS" w:hAnsi="Arial" w:cs="Arial"/>
              </w:rPr>
              <w:t>; and</w:t>
            </w:r>
          </w:p>
        </w:tc>
      </w:tr>
      <w:tr w:rsidR="009D4810" w:rsidRPr="001343F8" w14:paraId="2A3DA018" w14:textId="77777777" w:rsidTr="001A28CE">
        <w:tc>
          <w:tcPr>
            <w:tcW w:w="2410" w:type="dxa"/>
          </w:tcPr>
          <w:p w14:paraId="62E75183" w14:textId="77777777" w:rsidR="009D4810" w:rsidRPr="001343F8" w:rsidRDefault="009D4810" w:rsidP="00A53784">
            <w:pPr>
              <w:widowControl w:val="0"/>
              <w:spacing w:before="120" w:after="120"/>
              <w:ind w:left="33"/>
              <w:jc w:val="left"/>
              <w:rPr>
                <w:rFonts w:ascii="Arial" w:eastAsia="Trebuchet MS" w:hAnsi="Arial" w:cs="Arial"/>
                <w:b/>
                <w:bCs/>
              </w:rPr>
            </w:pPr>
            <w:r w:rsidRPr="001343F8">
              <w:rPr>
                <w:rFonts w:ascii="Arial" w:eastAsia="Trebuchet MS" w:hAnsi="Arial" w:cs="Arial"/>
                <w:b/>
                <w:bCs/>
              </w:rPr>
              <w:t>“Suggested Challenge”</w:t>
            </w:r>
          </w:p>
        </w:tc>
        <w:tc>
          <w:tcPr>
            <w:tcW w:w="6379" w:type="dxa"/>
          </w:tcPr>
          <w:p w14:paraId="5F2F0773" w14:textId="77777777" w:rsidR="009D4810" w:rsidRPr="001343F8" w:rsidRDefault="009D4810" w:rsidP="00A53784">
            <w:pPr>
              <w:widowControl w:val="0"/>
              <w:spacing w:before="120" w:after="120"/>
              <w:ind w:left="0"/>
              <w:jc w:val="left"/>
              <w:rPr>
                <w:rFonts w:ascii="Arial" w:eastAsia="Trebuchet MS" w:hAnsi="Arial" w:cs="Arial"/>
              </w:rPr>
            </w:pPr>
            <w:r w:rsidRPr="001343F8">
              <w:rPr>
                <w:rFonts w:ascii="Arial" w:eastAsia="Trebuchet MS" w:hAnsi="Arial" w:cs="Arial"/>
              </w:rPr>
              <w:t>a submission to suggest the adoption of new or emergent standards in the format specified on Standards Hub.</w:t>
            </w:r>
          </w:p>
        </w:tc>
      </w:tr>
    </w:tbl>
    <w:p w14:paraId="19337FFA" w14:textId="2673FD20"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General</w:t>
      </w:r>
    </w:p>
    <w:p w14:paraId="67C169B1" w14:textId="229180C9"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Throughout the term of this Agreement, the Parties shall monitor and notify each other of any new or emergent standards which could affect the Supplier’s provision, or the Authority’s receipt, of the Services. </w:t>
      </w:r>
      <w:r w:rsidR="00917F19" w:rsidRPr="001343F8">
        <w:rPr>
          <w:rFonts w:ascii="Arial" w:hAnsi="Arial" w:cs="Arial"/>
        </w:rPr>
        <w:t xml:space="preserve"> </w:t>
      </w:r>
      <w:r w:rsidRPr="001343F8">
        <w:rPr>
          <w:rFonts w:ascii="Arial" w:hAnsi="Arial" w:cs="Arial"/>
        </w:rPr>
        <w:t>Any changes to the Standards, including the adoption of any such new or emergent standard, shall be agreed in accordance with the Change Control Procedure.</w:t>
      </w:r>
    </w:p>
    <w:p w14:paraId="02009D45" w14:textId="77777777"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 new or emergent standard is to be developed or introduced by the Authority, the Supplier shall be responsible for ensuring that the potential impact on the Supplier’s provision, or the Authority’s receipt, of the Services is explained to the Authority (in a reasonable timeframe), prior to the implementation of the new or emergent standard.</w:t>
      </w:r>
    </w:p>
    <w:p w14:paraId="6C9E1E1B" w14:textId="5AB74F62"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Standards referenced conflict with each other or with Good Industry Practice, then the later Standard or best practice shall be adopted by the Supplier.</w:t>
      </w:r>
      <w:r w:rsidR="00917F19" w:rsidRPr="001343F8">
        <w:rPr>
          <w:rFonts w:ascii="Arial" w:hAnsi="Arial" w:cs="Arial"/>
        </w:rPr>
        <w:t xml:space="preserve"> </w:t>
      </w:r>
      <w:r w:rsidRPr="001343F8">
        <w:rPr>
          <w:rFonts w:ascii="Arial" w:hAnsi="Arial" w:cs="Arial"/>
        </w:rPr>
        <w:t xml:space="preserve"> Any such alteration to any Standard(s) shall require the prior written agreement of the Authority and shall be implemented within an agreed timescale.</w:t>
      </w:r>
    </w:p>
    <w:p w14:paraId="08F5DAF0" w14:textId="2D79BB55"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Technology a</w:t>
      </w:r>
      <w:r w:rsidRPr="0088185D">
        <w:rPr>
          <w:rFonts w:ascii="Arial" w:hAnsi="Arial" w:cs="Arial"/>
          <w:b w:val="0"/>
          <w:color w:val="365F91"/>
          <w:sz w:val="32"/>
        </w:rPr>
        <w:t xml:space="preserve">nd </w:t>
      </w:r>
      <w:r>
        <w:rPr>
          <w:rFonts w:ascii="Arial" w:hAnsi="Arial" w:cs="Arial"/>
          <w:b w:val="0"/>
          <w:color w:val="365F91"/>
          <w:sz w:val="32"/>
        </w:rPr>
        <w:t>d</w:t>
      </w:r>
      <w:r w:rsidRPr="0088185D">
        <w:rPr>
          <w:rFonts w:ascii="Arial" w:hAnsi="Arial" w:cs="Arial"/>
          <w:b w:val="0"/>
          <w:color w:val="365F91"/>
          <w:sz w:val="32"/>
        </w:rPr>
        <w:t xml:space="preserve">igital </w:t>
      </w:r>
      <w:r>
        <w:rPr>
          <w:rFonts w:ascii="Arial" w:hAnsi="Arial" w:cs="Arial"/>
          <w:b w:val="0"/>
          <w:color w:val="365F91"/>
          <w:sz w:val="32"/>
        </w:rPr>
        <w:t>s</w:t>
      </w:r>
      <w:r w:rsidRPr="0088185D">
        <w:rPr>
          <w:rFonts w:ascii="Arial" w:hAnsi="Arial" w:cs="Arial"/>
          <w:b w:val="0"/>
          <w:color w:val="365F91"/>
          <w:sz w:val="32"/>
        </w:rPr>
        <w:t xml:space="preserve">ervices </w:t>
      </w:r>
      <w:r>
        <w:rPr>
          <w:rFonts w:ascii="Arial" w:hAnsi="Arial" w:cs="Arial"/>
          <w:b w:val="0"/>
          <w:color w:val="365F91"/>
          <w:sz w:val="32"/>
        </w:rPr>
        <w:t>p</w:t>
      </w:r>
      <w:r w:rsidRPr="0088185D">
        <w:rPr>
          <w:rFonts w:ascii="Arial" w:hAnsi="Arial" w:cs="Arial"/>
          <w:b w:val="0"/>
          <w:color w:val="365F91"/>
          <w:sz w:val="32"/>
        </w:rPr>
        <w:t>ractice</w:t>
      </w:r>
    </w:p>
    <w:p w14:paraId="5ADCED99" w14:textId="23C7379B" w:rsidR="00FE5DB7" w:rsidRPr="001343F8" w:rsidRDefault="003B2FB5" w:rsidP="0088185D">
      <w:pPr>
        <w:widowControl w:val="0"/>
        <w:spacing w:before="200" w:after="200"/>
        <w:ind w:left="851"/>
        <w:jc w:val="left"/>
        <w:rPr>
          <w:rFonts w:ascii="Arial" w:hAnsi="Arial" w:cs="Arial"/>
        </w:rPr>
      </w:pPr>
      <w:r w:rsidRPr="001343F8">
        <w:rPr>
          <w:rFonts w:ascii="Arial" w:hAnsi="Arial" w:cs="Arial"/>
        </w:rPr>
        <w:t xml:space="preserve">The Supplier shall (when designing, implementing and delivering the Services) adopt the applicable elements of HM Government’s Technology Code of Practice as documented at </w:t>
      </w:r>
      <w:hyperlink r:id="rId24" w:history="1">
        <w:r w:rsidRPr="001343F8">
          <w:rPr>
            <w:rStyle w:val="Hyperlink"/>
            <w:rFonts w:ascii="Arial" w:hAnsi="Arial" w:cs="Arial"/>
          </w:rPr>
          <w:t>https://www.gov.uk/service-manual/technology/code-of-practice.html</w:t>
        </w:r>
      </w:hyperlink>
      <w:r w:rsidR="001A28CE" w:rsidRPr="001343F8">
        <w:rPr>
          <w:rFonts w:ascii="Arial" w:hAnsi="Arial" w:cs="Arial"/>
        </w:rPr>
        <w:t>.</w:t>
      </w:r>
    </w:p>
    <w:p w14:paraId="6893DA33" w14:textId="61B7246F" w:rsidR="00FE5DB7" w:rsidRPr="0088185D" w:rsidRDefault="0088185D" w:rsidP="0088185D">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88185D">
        <w:rPr>
          <w:rFonts w:ascii="Arial" w:hAnsi="Arial" w:cs="Arial"/>
          <w:b w:val="0"/>
          <w:color w:val="365F91"/>
          <w:sz w:val="32"/>
        </w:rPr>
        <w:t xml:space="preserve">Open </w:t>
      </w:r>
      <w:r w:rsidR="000B5EBE">
        <w:rPr>
          <w:rFonts w:ascii="Arial" w:hAnsi="Arial" w:cs="Arial"/>
          <w:b w:val="0"/>
          <w:color w:val="365F91"/>
          <w:sz w:val="32"/>
        </w:rPr>
        <w:t>d</w:t>
      </w:r>
      <w:r w:rsidRPr="0088185D">
        <w:rPr>
          <w:rFonts w:ascii="Arial" w:hAnsi="Arial" w:cs="Arial"/>
          <w:b w:val="0"/>
          <w:color w:val="365F91"/>
          <w:sz w:val="32"/>
        </w:rPr>
        <w:t xml:space="preserve">ata </w:t>
      </w:r>
      <w:r w:rsidR="000B5EBE">
        <w:rPr>
          <w:rFonts w:ascii="Arial" w:hAnsi="Arial" w:cs="Arial"/>
          <w:b w:val="0"/>
          <w:color w:val="365F91"/>
          <w:sz w:val="32"/>
        </w:rPr>
        <w:t>s</w:t>
      </w:r>
      <w:r w:rsidRPr="0088185D">
        <w:rPr>
          <w:rFonts w:ascii="Arial" w:hAnsi="Arial" w:cs="Arial"/>
          <w:b w:val="0"/>
          <w:color w:val="365F91"/>
          <w:sz w:val="32"/>
        </w:rPr>
        <w:t>tandards &amp; Standards Hub</w:t>
      </w:r>
    </w:p>
    <w:p w14:paraId="0B26CBA5" w14:textId="5D8FF17F"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bookmarkStart w:id="20" w:name="_Toc324838587"/>
      <w:bookmarkStart w:id="21" w:name="_Toc342310990"/>
      <w:r w:rsidRPr="001343F8">
        <w:rPr>
          <w:rFonts w:ascii="Arial" w:hAnsi="Arial" w:cs="Arial"/>
        </w:rPr>
        <w:t xml:space="preserve">The Supplier shall comply to the extent within its control with UK Government’s Open Standards Principles as documented at </w:t>
      </w:r>
      <w:hyperlink r:id="rId25" w:history="1">
        <w:r w:rsidR="00487ED0" w:rsidRPr="001343F8">
          <w:rPr>
            <w:rStyle w:val="Hyperlink"/>
            <w:rFonts w:ascii="Arial" w:hAnsi="Arial" w:cs="Arial"/>
          </w:rPr>
          <w:t>https://www.gov.uk/government/publications/open-standards-principles/open-standards-principles</w:t>
        </w:r>
      </w:hyperlink>
      <w:r w:rsidR="001E37C0" w:rsidRPr="001343F8">
        <w:rPr>
          <w:rFonts w:ascii="Arial" w:hAnsi="Arial" w:cs="Arial"/>
        </w:rPr>
        <w:t xml:space="preserve">, </w:t>
      </w:r>
      <w:r w:rsidRPr="001343F8">
        <w:rPr>
          <w:rFonts w:ascii="Arial" w:hAnsi="Arial" w:cs="Arial"/>
        </w:rPr>
        <w:t>as they relate to the specification of standards for software interoperability, data and document formats in the IT Environment.</w:t>
      </w:r>
    </w:p>
    <w:p w14:paraId="6A5F28BE" w14:textId="382A2DB0" w:rsidR="00FE5DB7" w:rsidRPr="001343F8" w:rsidRDefault="003B2FB5" w:rsidP="0088185D">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the generality of Paragraph 2.2, the Supplier shall, when implementing or updating a technical component or part of the Software or Supplier Solution where there is a requirement under this Agreement or opportunity to use a new or emergent standard, submit a Suggested Challenge compliant with the UK Government’s Open Standards Principles (using the process detailed on Standards Hub and documented at </w:t>
      </w:r>
      <w:hyperlink r:id="rId26" w:history="1">
        <w:r w:rsidRPr="001343F8">
          <w:rPr>
            <w:rStyle w:val="Hyperlink"/>
            <w:rFonts w:ascii="Arial" w:hAnsi="Arial" w:cs="Arial"/>
          </w:rPr>
          <w:t>http://standards.data.gov.uk/</w:t>
        </w:r>
      </w:hyperlink>
      <w:r w:rsidRPr="001343F8">
        <w:rPr>
          <w:rFonts w:ascii="Arial" w:hAnsi="Arial" w:cs="Arial"/>
        </w:rPr>
        <w:t xml:space="preserve">). </w:t>
      </w:r>
      <w:r w:rsidR="00917F19" w:rsidRPr="001343F8">
        <w:rPr>
          <w:rFonts w:ascii="Arial" w:hAnsi="Arial" w:cs="Arial"/>
        </w:rPr>
        <w:t xml:space="preserve"> </w:t>
      </w:r>
      <w:r w:rsidRPr="001343F8">
        <w:rPr>
          <w:rFonts w:ascii="Arial" w:hAnsi="Arial" w:cs="Arial"/>
        </w:rPr>
        <w:t>Each Suggested Challenge submitted by the Supplier shall detail, subject to the security and confidentiality provisions in this Agreement, an illustration of such requirement or opportunity within the IT Environment, Supplier Solution and Government’s IT infrastructure and the suggested open standard.</w:t>
      </w:r>
    </w:p>
    <w:p w14:paraId="5FAAFCE1" w14:textId="4A2730D5"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ensure that all documentation published on behalf of the Authority pursuant to this Agreement is provided in a non-proprietary format (such as PDF or Open</w:t>
      </w:r>
      <w:r w:rsidR="00487ED0" w:rsidRPr="001343F8">
        <w:rPr>
          <w:rFonts w:ascii="Arial" w:hAnsi="Arial" w:cs="Arial"/>
        </w:rPr>
        <w:t xml:space="preserve"> </w:t>
      </w:r>
      <w:r w:rsidRPr="001343F8">
        <w:rPr>
          <w:rFonts w:ascii="Arial" w:hAnsi="Arial" w:cs="Arial"/>
        </w:rPr>
        <w:t>Document Format (ISO 26300 or equivalent)) as well as any native file format documentation in accordance with the obligation under Paragraph</w:t>
      </w:r>
      <w:r w:rsidR="001A28CE" w:rsidRPr="001343F8">
        <w:rPr>
          <w:rFonts w:ascii="Arial" w:hAnsi="Arial" w:cs="Arial"/>
        </w:rPr>
        <w:t xml:space="preserve"> </w:t>
      </w:r>
      <w:r w:rsidRPr="001343F8">
        <w:rPr>
          <w:rFonts w:ascii="Arial" w:hAnsi="Arial" w:cs="Arial"/>
        </w:rPr>
        <w:t>4.1 to comply with the UK Government’s Open Standards Principles, unless the Authori</w:t>
      </w:r>
      <w:r w:rsidR="001A28CE" w:rsidRPr="001343F8">
        <w:rPr>
          <w:rFonts w:ascii="Arial" w:hAnsi="Arial" w:cs="Arial"/>
        </w:rPr>
        <w:t>ty otherwise agrees in writing.</w:t>
      </w:r>
    </w:p>
    <w:p w14:paraId="3DB4273E" w14:textId="472E1B9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Technology </w:t>
      </w:r>
      <w:r w:rsidR="000B5EBE">
        <w:rPr>
          <w:rFonts w:ascii="Arial" w:hAnsi="Arial" w:cs="Arial"/>
          <w:b w:val="0"/>
          <w:color w:val="365F91"/>
          <w:sz w:val="32"/>
        </w:rPr>
        <w:t>a</w:t>
      </w:r>
      <w:r w:rsidRPr="0069064E">
        <w:rPr>
          <w:rFonts w:ascii="Arial" w:hAnsi="Arial" w:cs="Arial"/>
          <w:b w:val="0"/>
          <w:color w:val="365F91"/>
          <w:sz w:val="32"/>
        </w:rPr>
        <w:t xml:space="preserve">rchitecture </w:t>
      </w:r>
      <w:r w:rsidR="000B5EBE">
        <w:rPr>
          <w:rFonts w:ascii="Arial" w:hAnsi="Arial" w:cs="Arial"/>
          <w:b w:val="0"/>
          <w:color w:val="365F91"/>
          <w:sz w:val="32"/>
        </w:rPr>
        <w:t>s</w:t>
      </w:r>
      <w:r w:rsidRPr="0069064E">
        <w:rPr>
          <w:rFonts w:ascii="Arial" w:hAnsi="Arial" w:cs="Arial"/>
          <w:b w:val="0"/>
          <w:color w:val="365F91"/>
          <w:sz w:val="32"/>
        </w:rPr>
        <w:t>tandards</w:t>
      </w:r>
    </w:p>
    <w:p w14:paraId="435257C1" w14:textId="1D834285"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 xml:space="preserve">The Supplier shall produce full and detailed technical architecture documentation for the Supplier Solution in accordance with Good Industry Practice. </w:t>
      </w:r>
      <w:r w:rsidR="00917F19" w:rsidRPr="001343F8">
        <w:rPr>
          <w:rFonts w:ascii="Arial" w:hAnsi="Arial" w:cs="Arial"/>
        </w:rPr>
        <w:t xml:space="preserve"> </w:t>
      </w:r>
      <w:r w:rsidRPr="001343F8">
        <w:rPr>
          <w:rFonts w:ascii="Arial" w:hAnsi="Arial" w:cs="Arial"/>
        </w:rPr>
        <w:t>If documentation exists that complies with TOGAF 9.1 or its equivalent, then this shall be deemed acceptable.</w:t>
      </w:r>
    </w:p>
    <w:p w14:paraId="48FD65F9" w14:textId="011D2B15"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Accessible </w:t>
      </w:r>
      <w:r w:rsidR="000B5EBE">
        <w:rPr>
          <w:rFonts w:ascii="Arial" w:hAnsi="Arial" w:cs="Arial"/>
          <w:b w:val="0"/>
          <w:color w:val="365F91"/>
          <w:sz w:val="32"/>
        </w:rPr>
        <w:t>d</w:t>
      </w:r>
      <w:r w:rsidRPr="0069064E">
        <w:rPr>
          <w:rFonts w:ascii="Arial" w:hAnsi="Arial" w:cs="Arial"/>
          <w:b w:val="0"/>
          <w:color w:val="365F91"/>
          <w:sz w:val="32"/>
        </w:rPr>
        <w:t xml:space="preserve">igital </w:t>
      </w:r>
      <w:r w:rsidR="000B5EBE">
        <w:rPr>
          <w:rFonts w:ascii="Arial" w:hAnsi="Arial" w:cs="Arial"/>
          <w:b w:val="0"/>
          <w:color w:val="365F91"/>
          <w:sz w:val="32"/>
        </w:rPr>
        <w:t>s</w:t>
      </w:r>
      <w:r w:rsidRPr="0069064E">
        <w:rPr>
          <w:rFonts w:ascii="Arial" w:hAnsi="Arial" w:cs="Arial"/>
          <w:b w:val="0"/>
          <w:color w:val="365F91"/>
          <w:sz w:val="32"/>
        </w:rPr>
        <w:t>tandards</w:t>
      </w:r>
    </w:p>
    <w:p w14:paraId="3C3DD9A6" w14:textId="77777777" w:rsidR="00FE5DB7" w:rsidRPr="001343F8" w:rsidRDefault="003B2FB5" w:rsidP="0069064E">
      <w:pPr>
        <w:widowControl w:val="0"/>
        <w:spacing w:before="200" w:after="200"/>
        <w:ind w:left="851"/>
        <w:jc w:val="left"/>
        <w:rPr>
          <w:rFonts w:ascii="Arial" w:hAnsi="Arial" w:cs="Arial"/>
        </w:rPr>
      </w:pPr>
      <w:r w:rsidRPr="001343F8">
        <w:rPr>
          <w:rFonts w:ascii="Arial" w:hAnsi="Arial" w:cs="Arial"/>
        </w:rPr>
        <w:t>The Supplier shall comply with (or with equivalents to):</w:t>
      </w:r>
    </w:p>
    <w:p w14:paraId="2BD38721" w14:textId="77777777"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the World Wide Web Consortium (W3C) Web Accessibility Initiative (WAI) Web Content Accessibility Guidelines (WCAG) 2.0 Conformance Level AA; and</w:t>
      </w:r>
    </w:p>
    <w:p w14:paraId="6CF3BDF3" w14:textId="416BC18F" w:rsidR="00FE5DB7" w:rsidRPr="001343F8" w:rsidRDefault="003B2FB5" w:rsidP="0069064E">
      <w:pPr>
        <w:widowControl w:val="0"/>
        <w:numPr>
          <w:ilvl w:val="2"/>
          <w:numId w:val="10"/>
        </w:numPr>
        <w:spacing w:before="200" w:after="200"/>
        <w:ind w:hanging="566"/>
        <w:jc w:val="left"/>
        <w:rPr>
          <w:rFonts w:ascii="Arial" w:hAnsi="Arial" w:cs="Arial"/>
        </w:rPr>
      </w:pPr>
      <w:r w:rsidRPr="001343F8">
        <w:rPr>
          <w:rFonts w:ascii="Arial" w:hAnsi="Arial" w:cs="Arial"/>
        </w:rPr>
        <w:t>ISO/IEC 13066-1: 2011 Information Technology – Interoperability with assistive technology (AT) – Part</w:t>
      </w:r>
      <w:r w:rsidR="001A28CE" w:rsidRPr="001343F8">
        <w:rPr>
          <w:rFonts w:ascii="Arial" w:hAnsi="Arial" w:cs="Arial"/>
        </w:rPr>
        <w:t xml:space="preserve"> </w:t>
      </w:r>
      <w:r w:rsidRPr="001343F8">
        <w:rPr>
          <w:rFonts w:ascii="Arial" w:hAnsi="Arial" w:cs="Arial"/>
        </w:rPr>
        <w:t>1: Requirements and recommendations for interoperability.</w:t>
      </w:r>
    </w:p>
    <w:p w14:paraId="5DCAFF9F" w14:textId="1821589A"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2" w:name="_Toc340747033"/>
      <w:bookmarkStart w:id="23" w:name="_Toc340747129"/>
      <w:bookmarkStart w:id="24" w:name="_Toc342310997"/>
      <w:bookmarkStart w:id="25" w:name="_Toc310512494"/>
      <w:bookmarkStart w:id="26" w:name="_Toc310512561"/>
      <w:bookmarkStart w:id="27" w:name="_Toc310512627"/>
      <w:bookmarkStart w:id="28" w:name="_Toc310512707"/>
      <w:bookmarkStart w:id="29" w:name="_Toc310512850"/>
      <w:bookmarkStart w:id="30" w:name="_Toc310512930"/>
      <w:bookmarkStart w:id="31" w:name="_Toc310513077"/>
      <w:bookmarkStart w:id="32" w:name="_Toc310513157"/>
      <w:bookmarkStart w:id="33" w:name="_Toc310513326"/>
      <w:bookmarkStart w:id="34" w:name="_Toc310513403"/>
      <w:bookmarkStart w:id="35" w:name="_Toc310512495"/>
      <w:bookmarkStart w:id="36" w:name="_Toc310512562"/>
      <w:bookmarkStart w:id="37" w:name="_Toc310512628"/>
      <w:bookmarkStart w:id="38" w:name="_Toc310512708"/>
      <w:bookmarkStart w:id="39" w:name="_Toc310512851"/>
      <w:bookmarkStart w:id="40" w:name="_Toc310512931"/>
      <w:bookmarkStart w:id="41" w:name="_Toc310513078"/>
      <w:bookmarkStart w:id="42" w:name="_Toc310513158"/>
      <w:bookmarkStart w:id="43" w:name="_Toc310513327"/>
      <w:bookmarkStart w:id="44" w:name="_Toc310513404"/>
      <w:bookmarkStart w:id="45" w:name="_Toc310512497"/>
      <w:bookmarkStart w:id="46" w:name="_Toc310512564"/>
      <w:bookmarkStart w:id="47" w:name="_Toc310512630"/>
      <w:bookmarkStart w:id="48" w:name="_Toc310512710"/>
      <w:bookmarkStart w:id="49" w:name="_Toc310512853"/>
      <w:bookmarkStart w:id="50" w:name="_Toc310512933"/>
      <w:bookmarkStart w:id="51" w:name="_Toc310513080"/>
      <w:bookmarkStart w:id="52" w:name="_Toc310513160"/>
      <w:bookmarkStart w:id="53" w:name="_Toc310513329"/>
      <w:bookmarkStart w:id="54" w:name="_Toc310513406"/>
      <w:bookmarkStart w:id="55" w:name="_Toc310512498"/>
      <w:bookmarkStart w:id="56" w:name="_Toc310512565"/>
      <w:bookmarkStart w:id="57" w:name="_Toc310512631"/>
      <w:bookmarkStart w:id="58" w:name="_Toc310512711"/>
      <w:bookmarkStart w:id="59" w:name="_Toc310512854"/>
      <w:bookmarkStart w:id="60" w:name="_Toc310512934"/>
      <w:bookmarkStart w:id="61" w:name="_Toc310513081"/>
      <w:bookmarkStart w:id="62" w:name="_Toc310513161"/>
      <w:bookmarkStart w:id="63" w:name="_Toc310513330"/>
      <w:bookmarkStart w:id="64" w:name="_Toc310513407"/>
      <w:bookmarkStart w:id="65" w:name="_Toc310512499"/>
      <w:bookmarkStart w:id="66" w:name="_Toc310512566"/>
      <w:bookmarkStart w:id="67" w:name="_Toc310512632"/>
      <w:bookmarkStart w:id="68" w:name="_Toc310512712"/>
      <w:bookmarkStart w:id="69" w:name="_Toc310512855"/>
      <w:bookmarkStart w:id="70" w:name="_Toc310512935"/>
      <w:bookmarkStart w:id="71" w:name="_Toc310513082"/>
      <w:bookmarkStart w:id="72" w:name="_Toc310513162"/>
      <w:bookmarkStart w:id="73" w:name="_Toc310513331"/>
      <w:bookmarkStart w:id="74" w:name="_Toc310513408"/>
      <w:bookmarkStart w:id="75" w:name="_Toc310510785"/>
      <w:bookmarkStart w:id="76" w:name="_Toc310512464"/>
      <w:bookmarkStart w:id="77" w:name="_Toc310512531"/>
      <w:bookmarkStart w:id="78" w:name="_Toc310512597"/>
      <w:bookmarkStart w:id="79" w:name="_Toc310512677"/>
      <w:bookmarkStart w:id="80" w:name="_Toc310512820"/>
      <w:bookmarkStart w:id="81" w:name="_Toc310512900"/>
      <w:bookmarkStart w:id="82" w:name="_Toc310513047"/>
      <w:bookmarkStart w:id="83" w:name="_Toc310513127"/>
      <w:bookmarkStart w:id="84" w:name="_Toc310513296"/>
      <w:bookmarkStart w:id="85" w:name="_Toc310513373"/>
      <w:bookmarkStart w:id="86" w:name="_Toc310512465"/>
      <w:bookmarkStart w:id="87" w:name="_Toc310512532"/>
      <w:bookmarkStart w:id="88" w:name="_Toc310512598"/>
      <w:bookmarkStart w:id="89" w:name="_Toc310512678"/>
      <w:bookmarkStart w:id="90" w:name="_Toc310512821"/>
      <w:bookmarkStart w:id="91" w:name="_Toc310512901"/>
      <w:bookmarkStart w:id="92" w:name="_Toc310513048"/>
      <w:bookmarkStart w:id="93" w:name="_Toc310513128"/>
      <w:bookmarkStart w:id="94" w:name="_Toc310513297"/>
      <w:bookmarkStart w:id="95" w:name="_Toc310513374"/>
      <w:bookmarkStart w:id="96" w:name="_Toc310512470"/>
      <w:bookmarkStart w:id="97" w:name="_Toc310512537"/>
      <w:bookmarkStart w:id="98" w:name="_Toc310512603"/>
      <w:bookmarkStart w:id="99" w:name="_Toc310512683"/>
      <w:bookmarkStart w:id="100" w:name="_Toc310512826"/>
      <w:bookmarkStart w:id="101" w:name="_Toc310512906"/>
      <w:bookmarkStart w:id="102" w:name="_Toc310513053"/>
      <w:bookmarkStart w:id="103" w:name="_Toc310513133"/>
      <w:bookmarkStart w:id="104" w:name="_Toc310513302"/>
      <w:bookmarkStart w:id="105" w:name="_Toc310513379"/>
      <w:bookmarkStart w:id="106" w:name="_Toc310512479"/>
      <w:bookmarkStart w:id="107" w:name="_Toc310512546"/>
      <w:bookmarkStart w:id="108" w:name="_Toc310512612"/>
      <w:bookmarkStart w:id="109" w:name="_Toc310512692"/>
      <w:bookmarkStart w:id="110" w:name="_Toc310512835"/>
      <w:bookmarkStart w:id="111" w:name="_Toc310512915"/>
      <w:bookmarkStart w:id="112" w:name="_Toc310513062"/>
      <w:bookmarkStart w:id="113" w:name="_Toc310513142"/>
      <w:bookmarkStart w:id="114" w:name="_Toc310513311"/>
      <w:bookmarkStart w:id="115" w:name="_Toc310513388"/>
      <w:bookmarkStart w:id="116" w:name="_Toc310512480"/>
      <w:bookmarkStart w:id="117" w:name="_Toc310512547"/>
      <w:bookmarkStart w:id="118" w:name="_Toc310512613"/>
      <w:bookmarkStart w:id="119" w:name="_Toc310512693"/>
      <w:bookmarkStart w:id="120" w:name="_Toc310512836"/>
      <w:bookmarkStart w:id="121" w:name="_Toc310512916"/>
      <w:bookmarkStart w:id="122" w:name="_Toc310513063"/>
      <w:bookmarkStart w:id="123" w:name="_Toc310513143"/>
      <w:bookmarkStart w:id="124" w:name="_Toc310513312"/>
      <w:bookmarkStart w:id="125" w:name="_Toc310513389"/>
      <w:bookmarkStart w:id="126" w:name="_Toc310512482"/>
      <w:bookmarkStart w:id="127" w:name="_Toc310512549"/>
      <w:bookmarkStart w:id="128" w:name="_Toc310512615"/>
      <w:bookmarkStart w:id="129" w:name="_Toc310512695"/>
      <w:bookmarkStart w:id="130" w:name="_Toc310512838"/>
      <w:bookmarkStart w:id="131" w:name="_Toc310512918"/>
      <w:bookmarkStart w:id="132" w:name="_Toc310513065"/>
      <w:bookmarkStart w:id="133" w:name="_Toc310513145"/>
      <w:bookmarkStart w:id="134" w:name="_Toc310513314"/>
      <w:bookmarkStart w:id="135" w:name="_Toc310513391"/>
      <w:bookmarkStart w:id="136" w:name="_Toc310512483"/>
      <w:bookmarkStart w:id="137" w:name="_Toc310512550"/>
      <w:bookmarkStart w:id="138" w:name="_Toc310512616"/>
      <w:bookmarkStart w:id="139" w:name="_Toc310512696"/>
      <w:bookmarkStart w:id="140" w:name="_Toc310512839"/>
      <w:bookmarkStart w:id="141" w:name="_Toc310512919"/>
      <w:bookmarkStart w:id="142" w:name="_Toc310513066"/>
      <w:bookmarkStart w:id="143" w:name="_Toc310513146"/>
      <w:bookmarkStart w:id="144" w:name="_Toc310513315"/>
      <w:bookmarkStart w:id="145" w:name="_Toc310513392"/>
      <w:bookmarkStart w:id="146" w:name="_Toc310512484"/>
      <w:bookmarkStart w:id="147" w:name="_Toc310512551"/>
      <w:bookmarkStart w:id="148" w:name="_Toc310512617"/>
      <w:bookmarkStart w:id="149" w:name="_Toc310512697"/>
      <w:bookmarkStart w:id="150" w:name="_Toc310512840"/>
      <w:bookmarkStart w:id="151" w:name="_Toc310512920"/>
      <w:bookmarkStart w:id="152" w:name="_Toc310513067"/>
      <w:bookmarkStart w:id="153" w:name="_Toc310513147"/>
      <w:bookmarkStart w:id="154" w:name="_Toc310513316"/>
      <w:bookmarkStart w:id="155" w:name="_Toc310513393"/>
      <w:bookmarkStart w:id="156" w:name="_Toc310512485"/>
      <w:bookmarkStart w:id="157" w:name="_Toc310512552"/>
      <w:bookmarkStart w:id="158" w:name="_Toc310512618"/>
      <w:bookmarkStart w:id="159" w:name="_Toc310512698"/>
      <w:bookmarkStart w:id="160" w:name="_Toc310512841"/>
      <w:bookmarkStart w:id="161" w:name="_Toc310512921"/>
      <w:bookmarkStart w:id="162" w:name="_Toc310513068"/>
      <w:bookmarkStart w:id="163" w:name="_Toc310513148"/>
      <w:bookmarkStart w:id="164" w:name="_Toc310513317"/>
      <w:bookmarkStart w:id="165" w:name="_Toc310513394"/>
      <w:bookmarkStart w:id="166" w:name="_Toc310512488"/>
      <w:bookmarkStart w:id="167" w:name="_Toc310512555"/>
      <w:bookmarkStart w:id="168" w:name="_Toc310512621"/>
      <w:bookmarkStart w:id="169" w:name="_Toc310512701"/>
      <w:bookmarkStart w:id="170" w:name="_Toc310512844"/>
      <w:bookmarkStart w:id="171" w:name="_Toc310512924"/>
      <w:bookmarkStart w:id="172" w:name="_Toc310513071"/>
      <w:bookmarkStart w:id="173" w:name="_Toc310513151"/>
      <w:bookmarkStart w:id="174" w:name="_Toc310513320"/>
      <w:bookmarkStart w:id="175" w:name="_Toc310513397"/>
      <w:bookmarkStart w:id="176" w:name="_Toc310512489"/>
      <w:bookmarkStart w:id="177" w:name="_Toc310512556"/>
      <w:bookmarkStart w:id="178" w:name="_Toc310512622"/>
      <w:bookmarkStart w:id="179" w:name="_Toc310512702"/>
      <w:bookmarkStart w:id="180" w:name="_Toc310512845"/>
      <w:bookmarkStart w:id="181" w:name="_Toc310512925"/>
      <w:bookmarkStart w:id="182" w:name="_Toc310513072"/>
      <w:bookmarkStart w:id="183" w:name="_Toc310513152"/>
      <w:bookmarkStart w:id="184" w:name="_Toc310513321"/>
      <w:bookmarkStart w:id="185" w:name="_Toc310513398"/>
      <w:bookmarkStart w:id="186" w:name="_Toc310512490"/>
      <w:bookmarkStart w:id="187" w:name="_Toc310512557"/>
      <w:bookmarkStart w:id="188" w:name="_Toc310512623"/>
      <w:bookmarkStart w:id="189" w:name="_Toc310512703"/>
      <w:bookmarkStart w:id="190" w:name="_Toc310512846"/>
      <w:bookmarkStart w:id="191" w:name="_Toc310512926"/>
      <w:bookmarkStart w:id="192" w:name="_Toc310513073"/>
      <w:bookmarkStart w:id="193" w:name="_Toc310513153"/>
      <w:bookmarkStart w:id="194" w:name="_Toc310513322"/>
      <w:bookmarkStart w:id="195" w:name="_Toc310513399"/>
      <w:bookmarkStart w:id="196" w:name="_Toc310512491"/>
      <w:bookmarkStart w:id="197" w:name="_Toc310512558"/>
      <w:bookmarkStart w:id="198" w:name="_Toc310512624"/>
      <w:bookmarkStart w:id="199" w:name="_Toc310512704"/>
      <w:bookmarkStart w:id="200" w:name="_Toc310512847"/>
      <w:bookmarkStart w:id="201" w:name="_Toc310512927"/>
      <w:bookmarkStart w:id="202" w:name="_Toc310513074"/>
      <w:bookmarkStart w:id="203" w:name="_Toc310513154"/>
      <w:bookmarkStart w:id="204" w:name="_Toc310513323"/>
      <w:bookmarkStart w:id="205" w:name="_Toc310513400"/>
      <w:bookmarkStart w:id="206" w:name="_Toc310512492"/>
      <w:bookmarkStart w:id="207" w:name="_Toc310512559"/>
      <w:bookmarkStart w:id="208" w:name="_Toc310512625"/>
      <w:bookmarkStart w:id="209" w:name="_Toc310512705"/>
      <w:bookmarkStart w:id="210" w:name="_Toc310512848"/>
      <w:bookmarkStart w:id="211" w:name="_Toc310512928"/>
      <w:bookmarkStart w:id="212" w:name="_Toc310513075"/>
      <w:bookmarkStart w:id="213" w:name="_Toc310513155"/>
      <w:bookmarkStart w:id="214" w:name="_Toc310513324"/>
      <w:bookmarkStart w:id="215" w:name="_Toc310513401"/>
      <w:bookmarkStart w:id="216" w:name="_Toc310512501"/>
      <w:bookmarkStart w:id="217" w:name="_Toc310512568"/>
      <w:bookmarkStart w:id="218" w:name="_Toc310512634"/>
      <w:bookmarkStart w:id="219" w:name="_Toc310512714"/>
      <w:bookmarkStart w:id="220" w:name="_Toc310512857"/>
      <w:bookmarkStart w:id="221" w:name="_Toc310512937"/>
      <w:bookmarkStart w:id="222" w:name="_Toc310513084"/>
      <w:bookmarkStart w:id="223" w:name="_Toc310513164"/>
      <w:bookmarkStart w:id="224" w:name="_Toc310513333"/>
      <w:bookmarkStart w:id="225" w:name="_Toc310513410"/>
      <w:bookmarkStart w:id="226" w:name="_Toc310513334"/>
      <w:bookmarkStart w:id="227" w:name="_Toc310513411"/>
      <w:bookmarkStart w:id="228" w:name="_Toc310512508"/>
      <w:bookmarkStart w:id="229" w:name="_Toc310512575"/>
      <w:bookmarkStart w:id="230" w:name="_Toc310512641"/>
      <w:bookmarkStart w:id="231" w:name="_Toc310512721"/>
      <w:bookmarkStart w:id="232" w:name="_Toc310512864"/>
      <w:bookmarkStart w:id="233" w:name="_Toc310512944"/>
      <w:bookmarkStart w:id="234" w:name="_Toc310513091"/>
      <w:bookmarkStart w:id="235" w:name="_Toc310513171"/>
      <w:bookmarkStart w:id="236" w:name="_Toc310513337"/>
      <w:bookmarkStart w:id="237" w:name="_Toc310513414"/>
      <w:bookmarkStart w:id="238" w:name="_Toc310512510"/>
      <w:bookmarkStart w:id="239" w:name="_Toc310512577"/>
      <w:bookmarkStart w:id="240" w:name="_Toc310512643"/>
      <w:bookmarkStart w:id="241" w:name="_Toc310512723"/>
      <w:bookmarkStart w:id="242" w:name="_Toc310512866"/>
      <w:bookmarkStart w:id="243" w:name="_Toc310512946"/>
      <w:bookmarkStart w:id="244" w:name="_Toc310513093"/>
      <w:bookmarkStart w:id="245" w:name="_Toc310513173"/>
      <w:bookmarkStart w:id="246" w:name="_Toc310513339"/>
      <w:bookmarkStart w:id="247" w:name="_Toc310513416"/>
      <w:bookmarkStart w:id="248" w:name="_Toc324838598"/>
      <w:bookmarkStart w:id="249" w:name="_Toc342311008"/>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r w:rsidRPr="0069064E">
        <w:rPr>
          <w:rFonts w:ascii="Arial" w:hAnsi="Arial" w:cs="Arial"/>
          <w:b w:val="0"/>
          <w:color w:val="365F91"/>
          <w:sz w:val="32"/>
        </w:rPr>
        <w:t xml:space="preserve">Service </w:t>
      </w:r>
      <w:r w:rsidR="000B5EBE">
        <w:rPr>
          <w:rFonts w:ascii="Arial" w:hAnsi="Arial" w:cs="Arial"/>
          <w:b w:val="0"/>
          <w:color w:val="365F91"/>
          <w:sz w:val="32"/>
        </w:rPr>
        <w:t>m</w:t>
      </w:r>
      <w:r w:rsidRPr="0069064E">
        <w:rPr>
          <w:rFonts w:ascii="Arial" w:hAnsi="Arial" w:cs="Arial"/>
          <w:b w:val="0"/>
          <w:color w:val="365F91"/>
          <w:sz w:val="32"/>
        </w:rPr>
        <w:t xml:space="preserve">anagement </w:t>
      </w:r>
      <w:r w:rsidR="000B5EBE">
        <w:rPr>
          <w:rFonts w:ascii="Arial" w:hAnsi="Arial" w:cs="Arial"/>
          <w:b w:val="0"/>
          <w:color w:val="365F91"/>
          <w:sz w:val="32"/>
        </w:rPr>
        <w:t>s</w:t>
      </w:r>
      <w:r w:rsidRPr="0069064E">
        <w:rPr>
          <w:rFonts w:ascii="Arial" w:hAnsi="Arial" w:cs="Arial"/>
          <w:b w:val="0"/>
          <w:color w:val="365F91"/>
          <w:sz w:val="32"/>
        </w:rPr>
        <w:t xml:space="preserve">oftware </w:t>
      </w:r>
      <w:bookmarkEnd w:id="248"/>
      <w:bookmarkEnd w:id="249"/>
      <w:r w:rsidRPr="0069064E">
        <w:rPr>
          <w:rFonts w:ascii="Arial" w:hAnsi="Arial" w:cs="Arial"/>
          <w:b w:val="0"/>
          <w:color w:val="365F91"/>
          <w:sz w:val="32"/>
        </w:rPr>
        <w:t xml:space="preserve">&amp; </w:t>
      </w:r>
      <w:r w:rsidR="000B5EBE">
        <w:rPr>
          <w:rFonts w:ascii="Arial" w:hAnsi="Arial" w:cs="Arial"/>
          <w:b w:val="0"/>
          <w:color w:val="365F91"/>
          <w:sz w:val="32"/>
        </w:rPr>
        <w:t>s</w:t>
      </w:r>
      <w:r w:rsidRPr="0069064E">
        <w:rPr>
          <w:rFonts w:ascii="Arial" w:hAnsi="Arial" w:cs="Arial"/>
          <w:b w:val="0"/>
          <w:color w:val="365F91"/>
          <w:sz w:val="32"/>
        </w:rPr>
        <w:t xml:space="preserve">tandards </w:t>
      </w:r>
      <w:bookmarkStart w:id="250" w:name="_Ref313351028"/>
    </w:p>
    <w:p w14:paraId="4FBD69C7" w14:textId="70B1F7D9"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Paragraphs</w:t>
      </w:r>
      <w:r w:rsidR="001A28CE" w:rsidRPr="001343F8">
        <w:rPr>
          <w:rFonts w:ascii="Arial" w:hAnsi="Arial" w:cs="Arial"/>
        </w:rPr>
        <w:t xml:space="preserve"> </w:t>
      </w:r>
      <w:r w:rsidRPr="001343F8">
        <w:rPr>
          <w:rFonts w:ascii="Arial" w:hAnsi="Arial" w:cs="Arial"/>
        </w:rPr>
        <w:t>2 to 4 (inclusive), the Supplier shall reference relevant industry and HM Government standards and best practice guidelines in the management of the Services, including the following and/or their equivalents:</w:t>
      </w:r>
    </w:p>
    <w:p w14:paraId="308FCA2A"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ITIL v3 2011;</w:t>
      </w:r>
    </w:p>
    <w:p w14:paraId="174B830E" w14:textId="3812FCC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20000-1 2011 “ITSM Specifi</w:t>
      </w:r>
      <w:r w:rsidR="001A28CE" w:rsidRPr="001343F8">
        <w:rPr>
          <w:rFonts w:ascii="Arial" w:hAnsi="Arial" w:cs="Arial"/>
        </w:rPr>
        <w:t>cation for Service Management”;</w:t>
      </w:r>
    </w:p>
    <w:p w14:paraId="46EF62BD" w14:textId="0DCFE1EB"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ISO/IEC 20000-2 2012 “ITSM Code of Pr</w:t>
      </w:r>
      <w:r w:rsidR="001A28CE" w:rsidRPr="001343F8">
        <w:rPr>
          <w:rFonts w:ascii="Arial" w:hAnsi="Arial" w:cs="Arial"/>
        </w:rPr>
        <w:t>actice for Service Management”;</w:t>
      </w:r>
    </w:p>
    <w:p w14:paraId="68ABBE68"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ISO 10007 “Quality management systems – Guidelines for configuration management”; and</w:t>
      </w:r>
    </w:p>
    <w:p w14:paraId="1FB47C24"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BS25999-1:2006 “Code of Practice for Business Continuity Management” and, ISO/IEC 27031:2011, ISO 22301 and ISO/IEC 24762:2008 in the provision of “IT Service Continuity Strategy” or “Disaster Recovery” plans.</w:t>
      </w:r>
    </w:p>
    <w:p w14:paraId="6A0B3B2E" w14:textId="4A36FD7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For the purposes of management of the Services and delivery performance the Supplier shall make use of Software that complies with Good Industry Practice including availability, change, incident, knowledge, problem, release &amp; deployment, request fulfilment, service asset and configuration, service catalogue, service level and service portfolio management. If such Software has been assessed under the ITIL Software Scheme as being compliant to “Bronze Level”, then this shall be deemed acceptable.</w:t>
      </w:r>
    </w:p>
    <w:p w14:paraId="4BEA4633" w14:textId="06444687"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bookmarkStart w:id="251" w:name="_Toc310512512"/>
      <w:bookmarkStart w:id="252" w:name="_Toc310512579"/>
      <w:bookmarkStart w:id="253" w:name="_Toc310512645"/>
      <w:bookmarkStart w:id="254" w:name="_Toc310512725"/>
      <w:bookmarkStart w:id="255" w:name="_Toc310512868"/>
      <w:bookmarkStart w:id="256" w:name="_Toc310512948"/>
      <w:bookmarkStart w:id="257" w:name="_Toc310513095"/>
      <w:bookmarkStart w:id="258" w:name="_Toc310513175"/>
      <w:bookmarkStart w:id="259" w:name="_Toc310513341"/>
      <w:bookmarkStart w:id="260" w:name="_Toc310513418"/>
      <w:bookmarkStart w:id="261" w:name="_Toc310512581"/>
      <w:bookmarkStart w:id="262" w:name="_Toc310512647"/>
      <w:bookmarkStart w:id="263" w:name="_Toc310512727"/>
      <w:bookmarkStart w:id="264" w:name="_Toc310512870"/>
      <w:bookmarkStart w:id="265" w:name="_Toc310512950"/>
      <w:bookmarkStart w:id="266" w:name="_Toc310513097"/>
      <w:bookmarkStart w:id="267" w:name="_Toc310513177"/>
      <w:bookmarkStart w:id="268" w:name="_Toc310513343"/>
      <w:bookmarkStart w:id="269" w:name="_Toc310513420"/>
      <w:bookmarkStart w:id="270" w:name="_Toc310509490"/>
      <w:bookmarkStart w:id="271" w:name="_Toc310509643"/>
      <w:bookmarkStart w:id="272" w:name="_Toc310510086"/>
      <w:bookmarkStart w:id="273" w:name="_Toc310510534"/>
      <w:bookmarkStart w:id="274" w:name="_Toc310510660"/>
      <w:bookmarkStart w:id="275" w:name="_Toc310510687"/>
      <w:bookmarkStart w:id="276" w:name="_Toc310510713"/>
      <w:bookmarkStart w:id="277" w:name="_Toc310510800"/>
      <w:bookmarkStart w:id="278" w:name="_Toc310512517"/>
      <w:bookmarkStart w:id="279" w:name="_Toc310512584"/>
      <w:bookmarkStart w:id="280" w:name="_Toc310512650"/>
      <w:bookmarkStart w:id="281" w:name="_Toc310512730"/>
      <w:bookmarkStart w:id="282" w:name="_Toc310512873"/>
      <w:bookmarkStart w:id="283" w:name="_Toc310512953"/>
      <w:bookmarkStart w:id="284" w:name="_Toc310513100"/>
      <w:bookmarkStart w:id="285" w:name="_Toc310513180"/>
      <w:bookmarkStart w:id="286" w:name="_Toc310513346"/>
      <w:bookmarkStart w:id="287" w:name="_Toc310513423"/>
      <w:bookmarkStart w:id="288" w:name="_Toc310509491"/>
      <w:bookmarkStart w:id="289" w:name="_Toc310509644"/>
      <w:bookmarkStart w:id="290" w:name="_Toc310510087"/>
      <w:bookmarkStart w:id="291" w:name="_Toc310510535"/>
      <w:bookmarkStart w:id="292" w:name="_Toc310510661"/>
      <w:bookmarkStart w:id="293" w:name="_Toc310510688"/>
      <w:bookmarkStart w:id="294" w:name="_Toc310510714"/>
      <w:bookmarkStart w:id="295" w:name="_Toc310510801"/>
      <w:bookmarkStart w:id="296" w:name="_Toc310512518"/>
      <w:bookmarkStart w:id="297" w:name="_Toc310512585"/>
      <w:bookmarkStart w:id="298" w:name="_Toc310512651"/>
      <w:bookmarkStart w:id="299" w:name="_Toc310512731"/>
      <w:bookmarkStart w:id="300" w:name="_Toc310512874"/>
      <w:bookmarkStart w:id="301" w:name="_Toc310512954"/>
      <w:bookmarkStart w:id="302" w:name="_Toc310513101"/>
      <w:bookmarkStart w:id="303" w:name="_Toc310513181"/>
      <w:bookmarkStart w:id="304" w:name="_Toc310513347"/>
      <w:bookmarkStart w:id="305" w:name="_Toc310513424"/>
      <w:bookmarkStart w:id="306" w:name="_Toc310509492"/>
      <w:bookmarkStart w:id="307" w:name="_Toc310509645"/>
      <w:bookmarkStart w:id="308" w:name="_Toc310510088"/>
      <w:bookmarkStart w:id="309" w:name="_Toc310510536"/>
      <w:bookmarkStart w:id="310" w:name="_Toc310510662"/>
      <w:bookmarkStart w:id="311" w:name="_Toc310510689"/>
      <w:bookmarkStart w:id="312" w:name="_Toc310510715"/>
      <w:bookmarkStart w:id="313" w:name="_Toc310510802"/>
      <w:bookmarkStart w:id="314" w:name="_Toc310512519"/>
      <w:bookmarkStart w:id="315" w:name="_Toc310512586"/>
      <w:bookmarkStart w:id="316" w:name="_Toc310512652"/>
      <w:bookmarkStart w:id="317" w:name="_Toc310512732"/>
      <w:bookmarkStart w:id="318" w:name="_Toc310512875"/>
      <w:bookmarkStart w:id="319" w:name="_Toc310512955"/>
      <w:bookmarkStart w:id="320" w:name="_Toc310513102"/>
      <w:bookmarkStart w:id="321" w:name="_Toc310513182"/>
      <w:bookmarkStart w:id="322" w:name="_Toc310513348"/>
      <w:bookmarkStart w:id="323" w:name="_Toc310513425"/>
      <w:bookmarkStart w:id="324" w:name="_Toc340747141"/>
      <w:bookmarkStart w:id="325" w:name="_Toc342311009"/>
      <w:bookmarkStart w:id="326" w:name="_Toc324838600"/>
      <w:bookmarkStart w:id="327" w:name="_Toc342311011"/>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r w:rsidRPr="0069064E">
        <w:rPr>
          <w:rFonts w:ascii="Arial" w:hAnsi="Arial" w:cs="Arial"/>
          <w:b w:val="0"/>
          <w:color w:val="365F91"/>
          <w:sz w:val="32"/>
        </w:rPr>
        <w:t xml:space="preserve">Environmental </w:t>
      </w:r>
      <w:r w:rsidR="000B5EBE">
        <w:rPr>
          <w:rFonts w:ascii="Arial" w:hAnsi="Arial" w:cs="Arial"/>
          <w:b w:val="0"/>
          <w:color w:val="365F91"/>
          <w:sz w:val="32"/>
        </w:rPr>
        <w:t>s</w:t>
      </w:r>
      <w:r w:rsidRPr="0069064E">
        <w:rPr>
          <w:rFonts w:ascii="Arial" w:hAnsi="Arial" w:cs="Arial"/>
          <w:b w:val="0"/>
          <w:color w:val="365F91"/>
          <w:sz w:val="32"/>
        </w:rPr>
        <w:t>tandards</w:t>
      </w:r>
    </w:p>
    <w:p w14:paraId="75940158" w14:textId="6C13A61F"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warrants that it has obtained ISO 14001 (or equivalent) certification for its environmental management and shall comply with and maintain certification requirements throughout the Term.</w:t>
      </w:r>
      <w:r w:rsidR="00917F19" w:rsidRPr="001343F8">
        <w:rPr>
          <w:rFonts w:ascii="Arial" w:hAnsi="Arial" w:cs="Arial"/>
        </w:rPr>
        <w:t xml:space="preserve"> </w:t>
      </w:r>
      <w:r w:rsidRPr="001343F8">
        <w:rPr>
          <w:rFonts w:ascii="Arial" w:hAnsi="Arial" w:cs="Arial"/>
        </w:rPr>
        <w:t xml:space="preserve"> The Supplier shall follow a sound environmental management policy, ensuring that any Goods and the Services are procured, produced, packaged, delivered, and are capable of being used and ultimately disposed of in ways appropriate to such standard.</w:t>
      </w:r>
    </w:p>
    <w:p w14:paraId="4A047F9C" w14:textId="724D1AE0"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relevant obligations under the Waste Electrical and Electronic Equipment Regulations</w:t>
      </w:r>
      <w:r w:rsidR="001A28CE" w:rsidRPr="001343F8">
        <w:rPr>
          <w:rFonts w:ascii="Arial" w:hAnsi="Arial" w:cs="Arial"/>
        </w:rPr>
        <w:t xml:space="preserve"> </w:t>
      </w:r>
      <w:r w:rsidRPr="001343F8">
        <w:rPr>
          <w:rFonts w:ascii="Arial" w:hAnsi="Arial" w:cs="Arial"/>
        </w:rPr>
        <w:t>2006 in compliance with Directive</w:t>
      </w:r>
      <w:r w:rsidR="001A28CE" w:rsidRPr="001343F8">
        <w:rPr>
          <w:rFonts w:ascii="Arial" w:hAnsi="Arial" w:cs="Arial"/>
        </w:rPr>
        <w:t xml:space="preserve"> </w:t>
      </w:r>
      <w:r w:rsidRPr="001343F8">
        <w:rPr>
          <w:rFonts w:ascii="Arial" w:hAnsi="Arial" w:cs="Arial"/>
        </w:rPr>
        <w:t>2002/96/EC and subsequent replacements (including those in compliance with Directive 2012/19/EU).</w:t>
      </w:r>
    </w:p>
    <w:p w14:paraId="29A05A37"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(when designing, procuring, implementing and delivering the Services) ensure compliance with Article 6 and Annex III of the Energy Efficiency Directive 2012/27/EU and subsequent replacements.</w:t>
      </w:r>
    </w:p>
    <w:p w14:paraId="07B1C1F5"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the EU Code of Conduct on Data Centres’ Energy Efficiency.  The Supplier shall ensure that any data centre used in delivering the Services are registered as a Participant under such Code of Conduct.</w:t>
      </w:r>
    </w:p>
    <w:p w14:paraId="496A7C8A" w14:textId="1E010113"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comply with the Authority and HM Government’s objectives to reduce waste and meet the aims of the Greening Government: IT strategy contained in the document “Greening Government: ICT Strategy issue (March 2011)” at </w:t>
      </w:r>
      <w:hyperlink r:id="rId27" w:history="1">
        <w:r w:rsidRPr="001343F8">
          <w:rPr>
            <w:rStyle w:val="Hyperlink"/>
            <w:rFonts w:ascii="Arial" w:hAnsi="Arial" w:cs="Arial"/>
          </w:rPr>
          <w:t>https://www.gov.uk/government/publications/greening-government-ict-strategy</w:t>
        </w:r>
      </w:hyperlink>
      <w:r w:rsidRPr="001343F8">
        <w:rPr>
          <w:rFonts w:ascii="Arial" w:hAnsi="Arial" w:cs="Arial"/>
        </w:rPr>
        <w:t>.</w:t>
      </w:r>
    </w:p>
    <w:p w14:paraId="15389E3D" w14:textId="6E7605D4" w:rsidR="00FE5DB7" w:rsidRPr="0069064E" w:rsidRDefault="0069064E" w:rsidP="0069064E">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69064E">
        <w:rPr>
          <w:rFonts w:ascii="Arial" w:hAnsi="Arial" w:cs="Arial"/>
          <w:b w:val="0"/>
          <w:color w:val="365F91"/>
          <w:sz w:val="32"/>
        </w:rPr>
        <w:t xml:space="preserve">Hardware </w:t>
      </w:r>
      <w:r w:rsidR="000B5EBE">
        <w:rPr>
          <w:rFonts w:ascii="Arial" w:hAnsi="Arial" w:cs="Arial"/>
          <w:b w:val="0"/>
          <w:color w:val="365F91"/>
          <w:sz w:val="32"/>
        </w:rPr>
        <w:t>s</w:t>
      </w:r>
      <w:r w:rsidRPr="0069064E">
        <w:rPr>
          <w:rFonts w:ascii="Arial" w:hAnsi="Arial" w:cs="Arial"/>
          <w:b w:val="0"/>
          <w:color w:val="365F91"/>
          <w:sz w:val="32"/>
        </w:rPr>
        <w:t xml:space="preserve">afety </w:t>
      </w:r>
      <w:r w:rsidR="000B5EBE">
        <w:rPr>
          <w:rFonts w:ascii="Arial" w:hAnsi="Arial" w:cs="Arial"/>
          <w:b w:val="0"/>
          <w:color w:val="365F91"/>
          <w:sz w:val="32"/>
        </w:rPr>
        <w:t>s</w:t>
      </w:r>
      <w:r w:rsidRPr="0069064E">
        <w:rPr>
          <w:rFonts w:ascii="Arial" w:hAnsi="Arial" w:cs="Arial"/>
          <w:b w:val="0"/>
          <w:color w:val="365F91"/>
          <w:sz w:val="32"/>
        </w:rPr>
        <w:t>tandards</w:t>
      </w:r>
    </w:p>
    <w:p w14:paraId="381B576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comply with those BS or other standards relevant to the provision of the Services, including the following or their equivalents:</w:t>
      </w:r>
    </w:p>
    <w:p w14:paraId="0BF53B67"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hardware required for the delivery of the Services (including printers), shall conform to BS EN 60950-1:2006+A12:2011 or subsequent replacements. In considering where to site any such hardware, the Supplier shall consider the future working user environment and shall position the hardware sympathetically, wherever possible;</w:t>
      </w:r>
    </w:p>
    <w:p w14:paraId="59F4933E"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audio, video and similar electronic apparatus required for the delivery of the Services, shall conform to the following standard: BS EN 60065:2002+A12:2011 or any subsequent replacements;</w:t>
      </w:r>
    </w:p>
    <w:p w14:paraId="16C18D8A" w14:textId="4FFB5608"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laser printers or scanners using lasers, required for the delivery of the Services, shall conform to either of the following safety Standards: BS EN 60825-1:2007 or any subsequent replacements; and</w:t>
      </w:r>
    </w:p>
    <w:p w14:paraId="1A5F9CB6" w14:textId="77777777" w:rsidR="00FE5DB7" w:rsidRPr="001343F8" w:rsidRDefault="003B2FB5" w:rsidP="0069064E">
      <w:pPr>
        <w:pStyle w:val="Heading4"/>
        <w:keepLines w:val="0"/>
        <w:widowControl w:val="0"/>
        <w:spacing w:before="200" w:after="200"/>
        <w:ind w:hanging="567"/>
        <w:jc w:val="left"/>
        <w:rPr>
          <w:rFonts w:ascii="Arial" w:hAnsi="Arial" w:cs="Arial"/>
        </w:rPr>
      </w:pPr>
      <w:r w:rsidRPr="001343F8">
        <w:rPr>
          <w:rFonts w:ascii="Arial" w:hAnsi="Arial" w:cs="Arial"/>
        </w:rPr>
        <w:t>any new apparatus for connection to any telecommunication network, and required for the delivery of the Services, shall conform to the following safety Standard: BS EN 41003:2009 or any subsequent replacements.</w:t>
      </w:r>
    </w:p>
    <w:p w14:paraId="610BA0B9" w14:textId="77777777" w:rsidR="00FE5DB7" w:rsidRPr="001343F8" w:rsidRDefault="003B2FB5" w:rsidP="0069064E">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required to do so as part of the Services, the Supplier shall perform electrical safety checks in relation to all equipment supplied under this Agreement in accordance with the relevant health and safety regulations.</w:t>
      </w:r>
    </w:p>
    <w:bookmarkEnd w:id="326"/>
    <w:bookmarkEnd w:id="327"/>
    <w:p w14:paraId="1621B24D" w14:textId="77777777" w:rsidR="00FE5DB7" w:rsidRPr="001343F8" w:rsidRDefault="00FE5DB7" w:rsidP="00A53784">
      <w:pPr>
        <w:widowControl w:val="0"/>
        <w:spacing w:before="200" w:after="200"/>
        <w:jc w:val="left"/>
        <w:rPr>
          <w:rFonts w:ascii="Arial" w:hAnsi="Arial" w:cs="Arial"/>
          <w:b/>
        </w:rPr>
      </w:pPr>
    </w:p>
    <w:p w14:paraId="25C1E654" w14:textId="77777777" w:rsidR="00FE5DB7" w:rsidRPr="001343F8" w:rsidRDefault="00FE5DB7" w:rsidP="00A53784">
      <w:pPr>
        <w:widowControl w:val="0"/>
        <w:spacing w:before="200" w:after="200"/>
        <w:jc w:val="left"/>
        <w:rPr>
          <w:rFonts w:ascii="Arial" w:hAnsi="Arial" w:cs="Arial"/>
          <w:b/>
        </w:rPr>
        <w:sectPr w:rsidR="00FE5DB7" w:rsidRPr="001343F8" w:rsidSect="00A726D6">
          <w:headerReference w:type="default" r:id="rId28"/>
          <w:headerReference w:type="first" r:id="rId29"/>
          <w:endnotePr>
            <w:numFmt w:val="decimal"/>
          </w:endnotePr>
          <w:pgSz w:w="11909" w:h="16834" w:code="9"/>
          <w:pgMar w:top="1134" w:right="1134" w:bottom="1134" w:left="1134" w:header="454" w:footer="454" w:gutter="0"/>
          <w:pgNumType w:start="1"/>
          <w:cols w:space="720"/>
          <w:noEndnote/>
          <w:titlePg/>
          <w:docGrid w:linePitch="299"/>
        </w:sectPr>
      </w:pPr>
    </w:p>
    <w:p w14:paraId="4E8598CE" w14:textId="507FD2E2" w:rsidR="00145D05" w:rsidRDefault="003B2FB5"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SCHEDULE</w:t>
      </w:r>
      <w:r w:rsidR="001A28CE" w:rsidRPr="0069064E">
        <w:rPr>
          <w:rFonts w:ascii="Arial" w:hAnsi="Arial" w:cs="Arial"/>
          <w:b w:val="0"/>
          <w:color w:val="365F91"/>
          <w:sz w:val="32"/>
        </w:rPr>
        <w:t xml:space="preserve"> </w:t>
      </w:r>
      <w:r w:rsidRPr="0069064E">
        <w:rPr>
          <w:rFonts w:ascii="Arial" w:hAnsi="Arial" w:cs="Arial"/>
          <w:b w:val="0"/>
          <w:color w:val="365F91"/>
          <w:sz w:val="32"/>
        </w:rPr>
        <w:t>2.4</w:t>
      </w:r>
      <w:r w:rsidR="001A28CE" w:rsidRPr="0069064E">
        <w:rPr>
          <w:rFonts w:ascii="Arial" w:hAnsi="Arial" w:cs="Arial"/>
          <w:b w:val="0"/>
          <w:color w:val="365F91"/>
          <w:sz w:val="32"/>
        </w:rPr>
        <w:t xml:space="preserve"> </w:t>
      </w:r>
      <w:r w:rsidR="00145D05">
        <w:rPr>
          <w:rFonts w:ascii="Arial" w:hAnsi="Arial" w:cs="Arial"/>
          <w:b w:val="0"/>
          <w:color w:val="365F91"/>
          <w:sz w:val="32"/>
        </w:rPr>
        <w:t>–</w:t>
      </w:r>
      <w:r w:rsidR="001A28CE" w:rsidRPr="0069064E">
        <w:rPr>
          <w:rFonts w:ascii="Arial" w:hAnsi="Arial" w:cs="Arial"/>
          <w:b w:val="0"/>
          <w:color w:val="365F91"/>
          <w:sz w:val="32"/>
        </w:rPr>
        <w:t xml:space="preserve"> </w:t>
      </w:r>
      <w:r w:rsidR="00145D05">
        <w:rPr>
          <w:rFonts w:ascii="Arial" w:hAnsi="Arial" w:cs="Arial"/>
          <w:b w:val="0"/>
          <w:color w:val="365F91"/>
          <w:sz w:val="32"/>
        </w:rPr>
        <w:t xml:space="preserve">PART 1 </w:t>
      </w:r>
    </w:p>
    <w:p w14:paraId="7D03C2DF" w14:textId="2A81BEE8" w:rsidR="00FE5DB7" w:rsidRPr="0069064E" w:rsidRDefault="00E5103D" w:rsidP="0069064E">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sidRPr="006C146D">
        <w:rPr>
          <w:rFonts w:ascii="Arial" w:hAnsi="Arial" w:cs="Arial"/>
          <w:b w:val="0"/>
          <w:color w:val="365F91"/>
          <w:sz w:val="32"/>
        </w:rPr>
        <w:t>TIER 1 AND 2</w:t>
      </w:r>
    </w:p>
    <w:p w14:paraId="5BC298DA" w14:textId="7906E607" w:rsidR="00E5103D" w:rsidRPr="0069064E" w:rsidRDefault="0069064E" w:rsidP="00A53784">
      <w:pPr>
        <w:widowControl w:val="0"/>
        <w:spacing w:before="240"/>
        <w:ind w:left="0"/>
        <w:jc w:val="left"/>
        <w:outlineLvl w:val="0"/>
        <w:rPr>
          <w:rFonts w:ascii="Arial" w:hAnsi="Arial" w:cs="Arial"/>
          <w:bCs/>
          <w:color w:val="365F91"/>
          <w:sz w:val="32"/>
        </w:rPr>
      </w:pPr>
      <w:bookmarkStart w:id="328" w:name="_Toc35260439"/>
      <w:bookmarkStart w:id="329" w:name="_Toc35260853"/>
      <w:r w:rsidRPr="0069064E">
        <w:rPr>
          <w:rFonts w:ascii="Arial" w:hAnsi="Arial" w:cs="Arial"/>
          <w:bCs/>
          <w:color w:val="365F91"/>
          <w:sz w:val="32"/>
        </w:rPr>
        <w:t>General</w:t>
      </w:r>
      <w:bookmarkEnd w:id="328"/>
      <w:bookmarkEnd w:id="329"/>
    </w:p>
    <w:p w14:paraId="536EDBE7" w14:textId="2F093F00" w:rsidR="00E5103D" w:rsidRPr="00E5103D" w:rsidRDefault="00E5103D" w:rsidP="00A53784">
      <w:pPr>
        <w:widowControl w:val="0"/>
        <w:spacing w:before="240"/>
        <w:ind w:left="0"/>
        <w:jc w:val="left"/>
        <w:outlineLvl w:val="0"/>
        <w:rPr>
          <w:rFonts w:ascii="Arial" w:hAnsi="Arial" w:cs="Arial"/>
        </w:rPr>
      </w:pPr>
      <w:bookmarkStart w:id="330" w:name="_Toc35260440"/>
      <w:bookmarkStart w:id="331" w:name="_Toc35260854"/>
      <w:r w:rsidRPr="00E5103D">
        <w:rPr>
          <w:rFonts w:ascii="Arial" w:hAnsi="Arial" w:cs="Arial"/>
        </w:rPr>
        <w:t xml:space="preserve">The Supplier shall, and shall procure that any </w:t>
      </w:r>
      <w:r w:rsidR="00145D05">
        <w:rPr>
          <w:rFonts w:ascii="Arial" w:hAnsi="Arial" w:cs="Arial"/>
        </w:rPr>
        <w:t xml:space="preserve">Key </w:t>
      </w:r>
      <w:r w:rsidRPr="00E5103D">
        <w:rPr>
          <w:rFonts w:ascii="Arial" w:hAnsi="Arial" w:cs="Arial"/>
        </w:rPr>
        <w:t xml:space="preserve">Sub-contractor (as applicable) shall, comply with the Authority’s security requirements as set out in the </w:t>
      </w:r>
      <w:r w:rsidR="006D4A9A">
        <w:rPr>
          <w:rFonts w:ascii="Arial" w:hAnsi="Arial" w:cs="Arial"/>
        </w:rPr>
        <w:t>Agreement</w:t>
      </w:r>
      <w:r w:rsidRPr="00E5103D">
        <w:rPr>
          <w:rFonts w:ascii="Arial" w:hAnsi="Arial" w:cs="Arial"/>
        </w:rPr>
        <w:t xml:space="preserve"> which include the requireme</w:t>
      </w:r>
      <w:r>
        <w:rPr>
          <w:rFonts w:ascii="Arial" w:hAnsi="Arial" w:cs="Arial"/>
        </w:rPr>
        <w:t>nts set out in this Schedule 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to the </w:t>
      </w:r>
      <w:r w:rsidR="006D4A9A">
        <w:rPr>
          <w:rFonts w:ascii="Arial" w:hAnsi="Arial" w:cs="Arial"/>
        </w:rPr>
        <w:t>Agreement</w:t>
      </w:r>
      <w:r w:rsidRPr="00E5103D">
        <w:rPr>
          <w:rFonts w:ascii="Arial" w:hAnsi="Arial" w:cs="Arial"/>
        </w:rPr>
        <w:t xml:space="preserve"> (the “</w:t>
      </w:r>
      <w:r w:rsidRPr="00E5103D">
        <w:rPr>
          <w:rFonts w:ascii="Arial" w:hAnsi="Arial" w:cs="Arial"/>
          <w:b/>
        </w:rPr>
        <w:t>Authority’s Security Requirements</w:t>
      </w:r>
      <w:r w:rsidRPr="00E5103D">
        <w:rPr>
          <w:rFonts w:ascii="Arial" w:hAnsi="Arial" w:cs="Arial"/>
        </w:rPr>
        <w:t xml:space="preserve">”).  The Authority’s Security Requirements include, but are not limited to, requirements regarding the confidentiality, integrity and availability of Authority Assets, the </w:t>
      </w:r>
      <w:r w:rsidR="00AB0567">
        <w:rPr>
          <w:rFonts w:ascii="Arial" w:hAnsi="Arial" w:cs="Arial"/>
        </w:rPr>
        <w:t>Authority System</w:t>
      </w:r>
      <w:r w:rsidRPr="00E5103D">
        <w:rPr>
          <w:rFonts w:ascii="Arial" w:hAnsi="Arial" w:cs="Arial"/>
        </w:rPr>
        <w:t xml:space="preserve"> and the </w:t>
      </w:r>
      <w:r w:rsidR="00AB0567">
        <w:rPr>
          <w:rFonts w:ascii="Arial" w:hAnsi="Arial" w:cs="Arial"/>
        </w:rPr>
        <w:t>Supplier System</w:t>
      </w:r>
      <w:r w:rsidRPr="00E5103D">
        <w:rPr>
          <w:rFonts w:ascii="Arial" w:hAnsi="Arial" w:cs="Arial"/>
        </w:rPr>
        <w:t>.</w:t>
      </w:r>
      <w:bookmarkEnd w:id="330"/>
      <w:bookmarkEnd w:id="331"/>
    </w:p>
    <w:p w14:paraId="5EF71EA8" w14:textId="53B4C236" w:rsidR="00E5103D" w:rsidRPr="00E5103D" w:rsidRDefault="00E5103D" w:rsidP="00A53784">
      <w:pPr>
        <w:widowControl w:val="0"/>
        <w:spacing w:before="240"/>
        <w:ind w:left="0"/>
        <w:jc w:val="left"/>
        <w:outlineLvl w:val="0"/>
        <w:rPr>
          <w:rFonts w:ascii="Arial" w:hAnsi="Arial" w:cs="Arial"/>
          <w:b/>
          <w:u w:val="single"/>
        </w:rPr>
      </w:pPr>
      <w:bookmarkStart w:id="332" w:name="_Toc35260441"/>
      <w:bookmarkStart w:id="333" w:name="_Toc35260855"/>
      <w:r w:rsidRPr="00E5103D">
        <w:rPr>
          <w:rFonts w:ascii="Arial" w:hAnsi="Arial" w:cs="Arial"/>
        </w:rPr>
        <w:t xml:space="preserve">Terms used in this Schedule </w:t>
      </w:r>
      <w:r>
        <w:rPr>
          <w:rFonts w:ascii="Arial" w:hAnsi="Arial" w:cs="Arial"/>
        </w:rPr>
        <w:t>2.4</w:t>
      </w:r>
      <w:r w:rsidRPr="00E5103D">
        <w:rPr>
          <w:rFonts w:ascii="Arial" w:hAnsi="Arial" w:cs="Arial"/>
        </w:rPr>
        <w:t xml:space="preserve"> </w:t>
      </w:r>
      <w:r w:rsidR="00145D05">
        <w:rPr>
          <w:rFonts w:ascii="Arial" w:hAnsi="Arial" w:cs="Arial"/>
        </w:rPr>
        <w:t xml:space="preserve">Part 1 </w:t>
      </w:r>
      <w:r w:rsidRPr="00E5103D">
        <w:rPr>
          <w:rFonts w:ascii="Arial" w:hAnsi="Arial" w:cs="Arial"/>
        </w:rPr>
        <w:t xml:space="preserve">which are not defined below shall have the meanings given to them in </w:t>
      </w:r>
      <w:r w:rsidR="00721C32">
        <w:rPr>
          <w:rFonts w:ascii="Arial" w:hAnsi="Arial" w:cs="Arial"/>
        </w:rPr>
        <w:t>Schedule 1 (Definitions)</w:t>
      </w:r>
      <w:r w:rsidRPr="00E5103D">
        <w:rPr>
          <w:rFonts w:ascii="Arial" w:hAnsi="Arial" w:cs="Arial"/>
        </w:rPr>
        <w:t xml:space="preserve"> of the </w:t>
      </w:r>
      <w:r w:rsidR="006D4A9A">
        <w:rPr>
          <w:rFonts w:ascii="Arial" w:hAnsi="Arial" w:cs="Arial"/>
        </w:rPr>
        <w:t>Agreement</w:t>
      </w:r>
      <w:r w:rsidRPr="00E5103D">
        <w:rPr>
          <w:rFonts w:ascii="Arial" w:hAnsi="Arial" w:cs="Arial"/>
        </w:rPr>
        <w:t>.</w:t>
      </w:r>
      <w:bookmarkEnd w:id="332"/>
      <w:bookmarkEnd w:id="333"/>
    </w:p>
    <w:p w14:paraId="496008E5" w14:textId="24655EBB" w:rsidR="00E5103D" w:rsidRPr="0069064E" w:rsidRDefault="0069064E" w:rsidP="0069064E">
      <w:pPr>
        <w:pStyle w:val="Heading2"/>
        <w:keepNext w:val="0"/>
        <w:keepLines w:val="0"/>
        <w:widowControl w:val="0"/>
        <w:numPr>
          <w:ilvl w:val="0"/>
          <w:numId w:val="0"/>
        </w:numPr>
        <w:spacing w:before="240"/>
        <w:ind w:left="851" w:hanging="851"/>
        <w:jc w:val="left"/>
        <w:rPr>
          <w:rFonts w:ascii="Arial" w:hAnsi="Arial" w:cs="Arial"/>
          <w:b w:val="0"/>
          <w:color w:val="365F91"/>
          <w:sz w:val="32"/>
        </w:rPr>
      </w:pPr>
      <w:bookmarkStart w:id="334" w:name="_Toc35260856"/>
      <w:r w:rsidRPr="0069064E">
        <w:rPr>
          <w:rFonts w:ascii="Arial" w:hAnsi="Arial" w:cs="Arial"/>
          <w:b w:val="0"/>
          <w:color w:val="365F91"/>
          <w:sz w:val="32"/>
        </w:rPr>
        <w:t>1.</w:t>
      </w:r>
      <w:r w:rsidRPr="0069064E">
        <w:rPr>
          <w:rFonts w:ascii="Arial" w:hAnsi="Arial" w:cs="Arial"/>
          <w:b w:val="0"/>
          <w:color w:val="365F91"/>
          <w:sz w:val="32"/>
        </w:rPr>
        <w:tab/>
        <w:t>Definitions</w:t>
      </w:r>
      <w:bookmarkEnd w:id="334"/>
    </w:p>
    <w:p w14:paraId="04420852" w14:textId="37892A9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1.1</w:t>
      </w:r>
      <w:r w:rsidRPr="00E5103D">
        <w:rPr>
          <w:rFonts w:ascii="Arial" w:hAnsi="Arial" w:cs="Arial"/>
        </w:rPr>
        <w:tab/>
        <w:t>In this Schedule 2.4</w:t>
      </w:r>
      <w:r w:rsidR="00145D05">
        <w:rPr>
          <w:rFonts w:ascii="Arial" w:hAnsi="Arial" w:cs="Arial"/>
        </w:rPr>
        <w:t xml:space="preserve"> Part 1</w:t>
      </w:r>
      <w:r w:rsidRPr="00E5103D">
        <w:rPr>
          <w:rFonts w:ascii="Arial" w:hAnsi="Arial" w:cs="Arial"/>
        </w:rPr>
        <w:t>, the following definitions shall apply:</w:t>
      </w:r>
    </w:p>
    <w:tbl>
      <w:tblPr>
        <w:tblW w:w="9498" w:type="dxa"/>
        <w:tblLook w:val="01E0" w:firstRow="1" w:lastRow="1" w:firstColumn="1" w:lastColumn="1" w:noHBand="0" w:noVBand="0"/>
      </w:tblPr>
      <w:tblGrid>
        <w:gridCol w:w="2745"/>
        <w:gridCol w:w="69"/>
        <w:gridCol w:w="6684"/>
      </w:tblGrid>
      <w:tr w:rsidR="00E5103D" w:rsidRPr="00E5103D" w14:paraId="211B8235" w14:textId="77777777" w:rsidTr="00E5103D">
        <w:trPr>
          <w:trHeight w:val="145"/>
        </w:trPr>
        <w:tc>
          <w:tcPr>
            <w:tcW w:w="2814" w:type="dxa"/>
            <w:gridSpan w:val="2"/>
          </w:tcPr>
          <w:p w14:paraId="37653FCB" w14:textId="601A2FE9"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Authority Personnel</w:t>
            </w:r>
            <w:r w:rsidRPr="00E5103D">
              <w:rPr>
                <w:rFonts w:ascii="Arial" w:eastAsia="Arial" w:hAnsi="Arial" w:cs="Arial"/>
                <w:lang w:eastAsia="en-GB"/>
              </w:rPr>
              <w:t>”</w:t>
            </w:r>
          </w:p>
        </w:tc>
        <w:tc>
          <w:tcPr>
            <w:tcW w:w="6684" w:type="dxa"/>
          </w:tcPr>
          <w:p w14:paraId="424D0DE9"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E5103D" w:rsidRPr="00E5103D" w14:paraId="02BB4BCD" w14:textId="77777777" w:rsidTr="00E5103D">
        <w:trPr>
          <w:trHeight w:val="145"/>
        </w:trPr>
        <w:tc>
          <w:tcPr>
            <w:tcW w:w="2814" w:type="dxa"/>
            <w:gridSpan w:val="2"/>
          </w:tcPr>
          <w:p w14:paraId="375EE79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Availability Test</w:t>
            </w:r>
            <w:r w:rsidRPr="00E5103D">
              <w:rPr>
                <w:rFonts w:ascii="Arial" w:eastAsia="Arial" w:hAnsi="Arial" w:cs="Arial"/>
                <w:lang w:eastAsia="en-GB"/>
              </w:rPr>
              <w:t>”</w:t>
            </w:r>
          </w:p>
        </w:tc>
        <w:tc>
          <w:tcPr>
            <w:tcW w:w="6684" w:type="dxa"/>
          </w:tcPr>
          <w:p w14:paraId="4EE6AE58" w14:textId="77777777" w:rsidR="00E5103D" w:rsidRPr="00E5103D" w:rsidRDefault="00E5103D" w:rsidP="00A53784">
            <w:pPr>
              <w:widowControl w:val="0"/>
              <w:adjustRightInd w:val="0"/>
              <w:spacing w:before="120" w:after="120"/>
              <w:ind w:left="-100"/>
              <w:jc w:val="left"/>
              <w:rPr>
                <w:rFonts w:ascii="Arial" w:eastAsia="Arial" w:hAnsi="Arial" w:cs="Arial"/>
                <w:lang w:eastAsia="en-GB"/>
              </w:rPr>
            </w:pPr>
            <w:r w:rsidRPr="00E5103D">
              <w:rPr>
                <w:rFonts w:ascii="Arial" w:eastAsia="Arial" w:hAnsi="Arial" w:cs="Arial"/>
                <w:lang w:eastAsia="en-GB"/>
              </w:rPr>
              <w:t>shall mean the activities performed by the Supplier to confirm the availability of any or all  components of any relevant ICT system as specified by the Authority.</w:t>
            </w:r>
          </w:p>
        </w:tc>
      </w:tr>
      <w:tr w:rsidR="00E5103D" w:rsidRPr="00E5103D" w14:paraId="08FE6A18" w14:textId="77777777" w:rsidTr="00E5103D">
        <w:trPr>
          <w:trHeight w:val="145"/>
        </w:trPr>
        <w:tc>
          <w:tcPr>
            <w:tcW w:w="2745" w:type="dxa"/>
          </w:tcPr>
          <w:p w14:paraId="6657A52D"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CHECK</w:t>
            </w:r>
            <w:r w:rsidRPr="00E5103D">
              <w:rPr>
                <w:rFonts w:ascii="Arial" w:eastAsia="Arial" w:hAnsi="Arial" w:cs="Arial"/>
                <w:lang w:eastAsia="en-GB"/>
              </w:rPr>
              <w:t>”</w:t>
            </w:r>
          </w:p>
        </w:tc>
        <w:tc>
          <w:tcPr>
            <w:tcW w:w="6753" w:type="dxa"/>
            <w:gridSpan w:val="2"/>
          </w:tcPr>
          <w:p w14:paraId="4B68A7E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scheme for authorised penetration tests which scheme is managed by the NCSC.</w:t>
            </w:r>
          </w:p>
        </w:tc>
      </w:tr>
      <w:tr w:rsidR="00E5103D" w:rsidRPr="00E5103D" w14:paraId="0FFBBA6D" w14:textId="77777777" w:rsidTr="00E5103D">
        <w:trPr>
          <w:trHeight w:val="145"/>
        </w:trPr>
        <w:tc>
          <w:tcPr>
            <w:tcW w:w="2745" w:type="dxa"/>
          </w:tcPr>
          <w:p w14:paraId="2338C30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Cloud</w:t>
            </w:r>
            <w:r w:rsidRPr="00E5103D">
              <w:rPr>
                <w:rFonts w:ascii="Arial" w:eastAsia="Arial" w:hAnsi="Arial" w:cs="Arial"/>
                <w:lang w:eastAsia="en-GB"/>
              </w:rPr>
              <w:t>”</w:t>
            </w:r>
          </w:p>
        </w:tc>
        <w:tc>
          <w:tcPr>
            <w:tcW w:w="6753" w:type="dxa"/>
            <w:gridSpan w:val="2"/>
          </w:tcPr>
          <w:p w14:paraId="539ED91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 off-premise network of remote ICT servers on the Internet to store, process, manage and transmit data.</w:t>
            </w:r>
          </w:p>
        </w:tc>
      </w:tr>
      <w:tr w:rsidR="00E5103D" w:rsidRPr="00E5103D" w14:paraId="64D6A03B" w14:textId="77777777" w:rsidTr="00E5103D">
        <w:trPr>
          <w:trHeight w:val="145"/>
        </w:trPr>
        <w:tc>
          <w:tcPr>
            <w:tcW w:w="2745" w:type="dxa"/>
          </w:tcPr>
          <w:p w14:paraId="472BA45D"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Cyber Essentials Plus</w:t>
            </w:r>
            <w:r w:rsidRPr="00E5103D">
              <w:rPr>
                <w:rFonts w:ascii="Arial" w:eastAsia="Arial" w:hAnsi="Arial" w:cs="Arial"/>
                <w:lang w:eastAsia="en-GB"/>
              </w:rPr>
              <w:t>”</w:t>
            </w:r>
          </w:p>
        </w:tc>
        <w:tc>
          <w:tcPr>
            <w:tcW w:w="6753" w:type="dxa"/>
            <w:gridSpan w:val="2"/>
          </w:tcPr>
          <w:p w14:paraId="704D6989"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Government-backed, industry-supported scheme managed by the NCSC with higher level of security requirements to help organisations to protect themselves against online threats or the relevant successor or replacement scheme which is published and/or formally recommended by the NCSC.</w:t>
            </w:r>
          </w:p>
        </w:tc>
      </w:tr>
      <w:tr w:rsidR="00E5103D" w:rsidRPr="00E5103D" w14:paraId="00554BE3" w14:textId="77777777" w:rsidTr="00E5103D">
        <w:trPr>
          <w:trHeight w:val="145"/>
        </w:trPr>
        <w:tc>
          <w:tcPr>
            <w:tcW w:w="2745" w:type="dxa"/>
          </w:tcPr>
          <w:p w14:paraId="18CDF431"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Cyber Security Information Sharing Partnership</w:t>
            </w:r>
            <w:r w:rsidRPr="00E5103D">
              <w:rPr>
                <w:rFonts w:ascii="Arial" w:eastAsia="Arial" w:hAnsi="Arial" w:cs="Arial"/>
                <w:lang w:eastAsia="en-GB"/>
              </w:rPr>
              <w:t>” or “</w:t>
            </w:r>
            <w:proofErr w:type="spellStart"/>
            <w:r w:rsidRPr="00E5103D">
              <w:rPr>
                <w:rFonts w:ascii="Arial" w:eastAsia="Arial" w:hAnsi="Arial" w:cs="Arial"/>
                <w:b/>
                <w:lang w:eastAsia="en-GB"/>
              </w:rPr>
              <w:t>CiSP</w:t>
            </w:r>
            <w:proofErr w:type="spellEnd"/>
            <w:r w:rsidRPr="00E5103D">
              <w:rPr>
                <w:rFonts w:ascii="Arial" w:eastAsia="Arial" w:hAnsi="Arial" w:cs="Arial"/>
                <w:lang w:eastAsia="en-GB"/>
              </w:rPr>
              <w:t>”</w:t>
            </w:r>
          </w:p>
        </w:tc>
        <w:tc>
          <w:tcPr>
            <w:tcW w:w="6753" w:type="dxa"/>
            <w:gridSpan w:val="2"/>
          </w:tcPr>
          <w:p w14:paraId="301DBFD6"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cyber security information sharing partnership established by the NCSC or the relevant successor or replacement scheme which is published and/or formally recommended by the NCSC.</w:t>
            </w:r>
          </w:p>
        </w:tc>
      </w:tr>
      <w:tr w:rsidR="00E5103D" w:rsidRPr="00E5103D" w14:paraId="3DBAE62B" w14:textId="77777777" w:rsidTr="00E5103D">
        <w:trPr>
          <w:trHeight w:val="145"/>
        </w:trPr>
        <w:tc>
          <w:tcPr>
            <w:tcW w:w="2745" w:type="dxa"/>
          </w:tcPr>
          <w:p w14:paraId="634D0074"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Good Security Practice</w:t>
            </w:r>
            <w:r w:rsidRPr="00E5103D">
              <w:rPr>
                <w:rFonts w:ascii="Arial" w:eastAsia="Arial" w:hAnsi="Arial" w:cs="Arial"/>
                <w:lang w:eastAsia="en-GB"/>
              </w:rPr>
              <w:t>”</w:t>
            </w:r>
          </w:p>
        </w:tc>
        <w:tc>
          <w:tcPr>
            <w:tcW w:w="6753" w:type="dxa"/>
            <w:gridSpan w:val="2"/>
          </w:tcPr>
          <w:p w14:paraId="1C175CCD" w14:textId="5E7BDF7B"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474FF399" w14:textId="3848F3C9"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w:t>
            </w:r>
            <w:r w:rsidR="00BE6E2B">
              <w:rPr>
                <w:rFonts w:ascii="Arial" w:hAnsi="Arial" w:cs="Arial"/>
                <w:sz w:val="22"/>
                <w:szCs w:val="22"/>
              </w:rPr>
              <w:t>e of Standards and Technology);</w:t>
            </w:r>
          </w:p>
          <w:p w14:paraId="6141073A" w14:textId="7777777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16BF2353" w14:textId="7622F497" w:rsidR="00E5103D" w:rsidRPr="00E5103D" w:rsidRDefault="00E5103D" w:rsidP="00A53784">
            <w:pPr>
              <w:pStyle w:val="PlainText"/>
              <w:widowControl w:val="0"/>
              <w:numPr>
                <w:ilvl w:val="0"/>
                <w:numId w:val="82"/>
              </w:numPr>
              <w:tabs>
                <w:tab w:val="clear" w:pos="1077"/>
              </w:tabs>
              <w:adjustRightInd w:val="0"/>
              <w:spacing w:before="120" w:after="120"/>
              <w:ind w:left="694" w:hanging="680"/>
              <w:jc w:val="left"/>
              <w:rPr>
                <w:rFonts w:ascii="Arial" w:hAnsi="Arial" w:cs="Arial"/>
                <w:sz w:val="22"/>
                <w:szCs w:val="22"/>
              </w:rPr>
            </w:pPr>
            <w:r w:rsidRPr="00E5103D">
              <w:rPr>
                <w:rFonts w:ascii="Arial" w:hAnsi="Arial" w:cs="Arial"/>
                <w:sz w:val="22"/>
                <w:szCs w:val="22"/>
              </w:rPr>
              <w:t>the Government’s security policies, frameworks, standards and guidelines relating to Information Security.</w:t>
            </w:r>
          </w:p>
        </w:tc>
      </w:tr>
      <w:tr w:rsidR="00E5103D" w:rsidRPr="00E5103D" w14:paraId="54A9D1C5" w14:textId="77777777" w:rsidTr="00E5103D">
        <w:trPr>
          <w:trHeight w:val="145"/>
        </w:trPr>
        <w:tc>
          <w:tcPr>
            <w:tcW w:w="2745" w:type="dxa"/>
          </w:tcPr>
          <w:p w14:paraId="461CD03E"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w:t>
            </w:r>
            <w:r w:rsidRPr="00E5103D">
              <w:rPr>
                <w:rFonts w:ascii="Arial" w:eastAsia="Arial" w:hAnsi="Arial" w:cs="Arial"/>
                <w:lang w:eastAsia="en-GB"/>
              </w:rPr>
              <w:t>”</w:t>
            </w:r>
          </w:p>
        </w:tc>
        <w:tc>
          <w:tcPr>
            <w:tcW w:w="6753" w:type="dxa"/>
            <w:gridSpan w:val="2"/>
            <w:shd w:val="clear" w:color="auto" w:fill="auto"/>
          </w:tcPr>
          <w:p w14:paraId="5A6DC572"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w:t>
            </w:r>
          </w:p>
          <w:p w14:paraId="403C87F9"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the protection and preservation of:</w:t>
            </w:r>
          </w:p>
          <w:p w14:paraId="6D3921F6" w14:textId="3396C1FF"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 xml:space="preserve">the confidentiality, integrity and availability of any Authority Assets, the </w:t>
            </w:r>
            <w:r w:rsidR="00AB0567">
              <w:rPr>
                <w:rFonts w:ascii="Arial" w:hAnsi="Arial" w:cs="Arial"/>
              </w:rPr>
              <w:t>Authority System</w:t>
            </w:r>
            <w:r w:rsidRPr="00E5103D">
              <w:rPr>
                <w:rFonts w:ascii="Arial" w:eastAsia="Arial" w:hAnsi="Arial" w:cs="Arial"/>
                <w:lang w:eastAsia="en-GB"/>
              </w:rPr>
              <w:t xml:space="preserve"> (or any part thereof) and the </w:t>
            </w:r>
            <w:r w:rsidR="00990B79">
              <w:rPr>
                <w:rFonts w:ascii="Arial" w:hAnsi="Arial" w:cs="Arial"/>
              </w:rPr>
              <w:t>Supplier System</w:t>
            </w:r>
            <w:r w:rsidRPr="00E5103D">
              <w:rPr>
                <w:rFonts w:ascii="Arial" w:eastAsia="Arial" w:hAnsi="Arial" w:cs="Arial"/>
                <w:lang w:eastAsia="en-GB"/>
              </w:rPr>
              <w:t xml:space="preserve"> (or any part thereof);</w:t>
            </w:r>
          </w:p>
          <w:p w14:paraId="43D8D7A6" w14:textId="77777777" w:rsidR="00E5103D" w:rsidRPr="00E5103D" w:rsidRDefault="00E5103D" w:rsidP="00A53784">
            <w:pPr>
              <w:widowControl w:val="0"/>
              <w:numPr>
                <w:ilvl w:val="0"/>
                <w:numId w:val="86"/>
              </w:numPr>
              <w:tabs>
                <w:tab w:val="clear" w:pos="1077"/>
                <w:tab w:val="num" w:pos="1395"/>
              </w:tabs>
              <w:adjustRightInd w:val="0"/>
              <w:spacing w:before="120" w:after="120"/>
              <w:ind w:left="1401" w:hanging="561"/>
              <w:jc w:val="left"/>
              <w:rPr>
                <w:rFonts w:ascii="Arial" w:eastAsia="Arial" w:hAnsi="Arial" w:cs="Arial"/>
                <w:lang w:eastAsia="en-GB"/>
              </w:rPr>
            </w:pPr>
            <w:r w:rsidRPr="00E5103D">
              <w:rPr>
                <w:rFonts w:ascii="Arial" w:eastAsia="Arial" w:hAnsi="Arial" w:cs="Arial"/>
                <w:lang w:eastAsia="en-GB"/>
              </w:rPr>
              <w:t>related properties of information including, but not limited to, authenticity, accountability, and non-repudiation; and</w:t>
            </w:r>
          </w:p>
          <w:p w14:paraId="70D5C9C1" w14:textId="77777777" w:rsidR="00E5103D" w:rsidRPr="00E5103D" w:rsidRDefault="00E5103D" w:rsidP="00A53784">
            <w:pPr>
              <w:pStyle w:val="PlainText"/>
              <w:widowControl w:val="0"/>
              <w:numPr>
                <w:ilvl w:val="0"/>
                <w:numId w:val="88"/>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compliance with all Law applicable to the processing, transmission, storage and disposal of Authority Assets.</w:t>
            </w:r>
          </w:p>
        </w:tc>
      </w:tr>
      <w:tr w:rsidR="00E5103D" w:rsidRPr="00E5103D" w14:paraId="63D62899" w14:textId="77777777" w:rsidTr="00E5103D">
        <w:trPr>
          <w:trHeight w:val="145"/>
        </w:trPr>
        <w:tc>
          <w:tcPr>
            <w:tcW w:w="2745" w:type="dxa"/>
          </w:tcPr>
          <w:p w14:paraId="11E158B2"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Manager</w:t>
            </w:r>
            <w:r w:rsidRPr="00E5103D">
              <w:rPr>
                <w:rFonts w:ascii="Arial" w:eastAsia="Arial" w:hAnsi="Arial" w:cs="Arial"/>
                <w:lang w:eastAsia="en-GB"/>
              </w:rPr>
              <w:t>”</w:t>
            </w:r>
          </w:p>
        </w:tc>
        <w:tc>
          <w:tcPr>
            <w:tcW w:w="6753" w:type="dxa"/>
            <w:gridSpan w:val="2"/>
            <w:shd w:val="clear" w:color="auto" w:fill="auto"/>
          </w:tcPr>
          <w:p w14:paraId="0D146E3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person appointed by the Supplier with the appropriate experience, authority and expertise to ensure that the Supplier complies with the Authority’s Security Requirements.</w:t>
            </w:r>
          </w:p>
        </w:tc>
      </w:tr>
      <w:tr w:rsidR="00E5103D" w:rsidRPr="00E5103D" w14:paraId="173EEDF2" w14:textId="77777777" w:rsidTr="00E5103D">
        <w:trPr>
          <w:trHeight w:val="810"/>
        </w:trPr>
        <w:tc>
          <w:tcPr>
            <w:tcW w:w="2745" w:type="dxa"/>
          </w:tcPr>
          <w:p w14:paraId="29E05AE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Management System (“ISMS”)</w:t>
            </w:r>
            <w:r w:rsidRPr="00E5103D">
              <w:rPr>
                <w:rFonts w:ascii="Arial" w:eastAsia="Arial" w:hAnsi="Arial" w:cs="Arial"/>
                <w:lang w:eastAsia="en-GB"/>
              </w:rPr>
              <w:t>”</w:t>
            </w:r>
          </w:p>
        </w:tc>
        <w:tc>
          <w:tcPr>
            <w:tcW w:w="6753" w:type="dxa"/>
            <w:gridSpan w:val="2"/>
          </w:tcPr>
          <w:p w14:paraId="1F0B801F"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set of policies, processes and systems designed, implemented and maintained by the Supplier to manage Information Security Risk as certified by ISO/IEC 27001.</w:t>
            </w:r>
          </w:p>
        </w:tc>
      </w:tr>
      <w:tr w:rsidR="00E5103D" w:rsidRPr="00E5103D" w14:paraId="08DEC8AE" w14:textId="77777777" w:rsidTr="00E5103D">
        <w:trPr>
          <w:trHeight w:val="1057"/>
        </w:trPr>
        <w:tc>
          <w:tcPr>
            <w:tcW w:w="2745" w:type="dxa"/>
          </w:tcPr>
          <w:p w14:paraId="643B17BB"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Questionnaire</w:t>
            </w:r>
            <w:r w:rsidRPr="00E5103D">
              <w:rPr>
                <w:rFonts w:ascii="Arial" w:eastAsia="Arial" w:hAnsi="Arial" w:cs="Arial"/>
                <w:lang w:eastAsia="en-GB"/>
              </w:rPr>
              <w:t>”</w:t>
            </w:r>
          </w:p>
        </w:tc>
        <w:tc>
          <w:tcPr>
            <w:tcW w:w="6753" w:type="dxa"/>
            <w:gridSpan w:val="2"/>
          </w:tcPr>
          <w:p w14:paraId="4A0A515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Authority’s set of questions used to audit and on an ongoing basis assure the Supplier’s compliance with the Authority’s Security Requirements.</w:t>
            </w:r>
          </w:p>
        </w:tc>
      </w:tr>
      <w:tr w:rsidR="00E5103D" w:rsidRPr="00E5103D" w14:paraId="47312E6A" w14:textId="77777777" w:rsidTr="00E5103D">
        <w:trPr>
          <w:trHeight w:val="1057"/>
        </w:trPr>
        <w:tc>
          <w:tcPr>
            <w:tcW w:w="2745" w:type="dxa"/>
          </w:tcPr>
          <w:p w14:paraId="65C5616C"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Information Security Risk</w:t>
            </w:r>
            <w:r w:rsidRPr="00E5103D">
              <w:rPr>
                <w:rFonts w:ascii="Arial" w:eastAsia="Arial" w:hAnsi="Arial" w:cs="Arial"/>
                <w:lang w:eastAsia="en-GB"/>
              </w:rPr>
              <w:t>”</w:t>
            </w:r>
          </w:p>
        </w:tc>
        <w:tc>
          <w:tcPr>
            <w:tcW w:w="6753" w:type="dxa"/>
            <w:gridSpan w:val="2"/>
          </w:tcPr>
          <w:p w14:paraId="60375E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any risk that might adversely affect Information Security including, but not limited to, a Breach of Security.</w:t>
            </w:r>
          </w:p>
        </w:tc>
      </w:tr>
      <w:tr w:rsidR="00E5103D" w:rsidRPr="00E5103D" w14:paraId="6F586B80" w14:textId="77777777" w:rsidTr="00E5103D">
        <w:trPr>
          <w:trHeight w:val="1057"/>
        </w:trPr>
        <w:tc>
          <w:tcPr>
            <w:tcW w:w="2745" w:type="dxa"/>
          </w:tcPr>
          <w:p w14:paraId="44CE7126" w14:textId="7A66A0B3" w:rsidR="00E5103D" w:rsidRPr="00E5103D" w:rsidRDefault="00D96F7A" w:rsidP="00A53784">
            <w:pPr>
              <w:widowControl w:val="0"/>
              <w:adjustRightInd w:val="0"/>
              <w:spacing w:before="120" w:after="120"/>
              <w:jc w:val="left"/>
              <w:rPr>
                <w:rFonts w:ascii="Arial" w:eastAsia="Arial" w:hAnsi="Arial" w:cs="Arial"/>
                <w:lang w:eastAsia="en-GB"/>
              </w:rPr>
            </w:pPr>
            <w:r>
              <w:rPr>
                <w:rFonts w:ascii="Arial" w:eastAsia="Arial" w:hAnsi="Arial" w:cs="Arial"/>
                <w:b/>
                <w:lang w:eastAsia="en-GB"/>
              </w:rPr>
              <w:t>“</w:t>
            </w:r>
            <w:r w:rsidR="00E5103D" w:rsidRPr="00E5103D">
              <w:rPr>
                <w:rFonts w:ascii="Arial" w:eastAsia="Arial" w:hAnsi="Arial" w:cs="Arial"/>
                <w:b/>
                <w:lang w:eastAsia="en-GB"/>
              </w:rPr>
              <w:t>ISAE 3402</w:t>
            </w:r>
            <w:r>
              <w:rPr>
                <w:rFonts w:ascii="Arial" w:eastAsia="Arial" w:hAnsi="Arial" w:cs="Arial"/>
                <w:b/>
                <w:lang w:eastAsia="en-GB"/>
              </w:rPr>
              <w:t>”</w:t>
            </w:r>
          </w:p>
        </w:tc>
        <w:tc>
          <w:tcPr>
            <w:tcW w:w="6753" w:type="dxa"/>
            <w:gridSpan w:val="2"/>
          </w:tcPr>
          <w:p w14:paraId="3ED7941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International Standard on Assurance Engagements No. 3402 (ISAE) as most recently published by the International Auditing and Assurance Standards Board or its successor entity (“</w:t>
            </w:r>
            <w:r w:rsidRPr="00E5103D">
              <w:rPr>
                <w:rFonts w:ascii="Arial" w:eastAsia="Arial" w:hAnsi="Arial" w:cs="Arial"/>
                <w:b/>
                <w:lang w:eastAsia="en-GB"/>
              </w:rPr>
              <w:t>IAASB</w:t>
            </w:r>
            <w:r w:rsidRPr="00E5103D">
              <w:rPr>
                <w:rFonts w:ascii="Arial" w:eastAsia="Arial" w:hAnsi="Arial" w:cs="Arial"/>
                <w:lang w:eastAsia="en-GB"/>
              </w:rPr>
              <w:t>”) or the relevant successor or replacement standard which is formally recommended by the IAASB.</w:t>
            </w:r>
          </w:p>
        </w:tc>
      </w:tr>
      <w:tr w:rsidR="00E5103D" w:rsidRPr="00E5103D" w14:paraId="08EDA46C" w14:textId="77777777" w:rsidTr="00E5103D">
        <w:trPr>
          <w:trHeight w:val="2552"/>
        </w:trPr>
        <w:tc>
          <w:tcPr>
            <w:tcW w:w="2745" w:type="dxa"/>
          </w:tcPr>
          <w:p w14:paraId="2E20FC18"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ISO/IEC 27001,  ISO/IEC 27002 and ISO 22301</w:t>
            </w:r>
          </w:p>
        </w:tc>
        <w:tc>
          <w:tcPr>
            <w:tcW w:w="6753" w:type="dxa"/>
            <w:gridSpan w:val="2"/>
          </w:tcPr>
          <w:p w14:paraId="42740274" w14:textId="6EAD24B3" w:rsidR="00E5103D" w:rsidRPr="00E5103D" w:rsidRDefault="00BE6E2B" w:rsidP="00A53784">
            <w:pPr>
              <w:widowControl w:val="0"/>
              <w:adjustRightInd w:val="0"/>
              <w:spacing w:before="120" w:after="120"/>
              <w:ind w:left="0"/>
              <w:jc w:val="left"/>
              <w:rPr>
                <w:rFonts w:ascii="Arial" w:eastAsia="Arial" w:hAnsi="Arial" w:cs="Arial"/>
                <w:lang w:eastAsia="en-GB"/>
              </w:rPr>
            </w:pPr>
            <w:r>
              <w:rPr>
                <w:rFonts w:ascii="Arial" w:eastAsia="Arial" w:hAnsi="Arial" w:cs="Arial"/>
                <w:lang w:eastAsia="en-GB"/>
              </w:rPr>
              <w:t>shall mean:</w:t>
            </w:r>
          </w:p>
          <w:p w14:paraId="778EFEE5" w14:textId="2A29F0EA" w:rsidR="00E5103D" w:rsidRPr="00E5103D" w:rsidRDefault="00BE6E2B" w:rsidP="00A53784">
            <w:pPr>
              <w:pStyle w:val="PlainText"/>
              <w:widowControl w:val="0"/>
              <w:numPr>
                <w:ilvl w:val="0"/>
                <w:numId w:val="89"/>
              </w:numPr>
              <w:tabs>
                <w:tab w:val="clear" w:pos="1077"/>
                <w:tab w:val="num" w:pos="834"/>
              </w:tabs>
              <w:adjustRightInd w:val="0"/>
              <w:spacing w:before="120" w:after="120"/>
              <w:ind w:hanging="1080"/>
              <w:jc w:val="left"/>
              <w:rPr>
                <w:rFonts w:ascii="Arial" w:hAnsi="Arial" w:cs="Arial"/>
                <w:sz w:val="22"/>
                <w:szCs w:val="22"/>
              </w:rPr>
            </w:pPr>
            <w:r>
              <w:rPr>
                <w:rFonts w:ascii="Arial" w:hAnsi="Arial" w:cs="Arial"/>
                <w:sz w:val="22"/>
                <w:szCs w:val="22"/>
              </w:rPr>
              <w:t>ISO/IEC 27001;</w:t>
            </w:r>
          </w:p>
          <w:p w14:paraId="43D58077" w14:textId="440E55B8" w:rsidR="00E5103D" w:rsidRPr="00E5103D" w:rsidRDefault="00BE6E2B"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Pr>
                <w:rFonts w:ascii="Arial" w:hAnsi="Arial" w:cs="Arial"/>
                <w:sz w:val="22"/>
                <w:szCs w:val="22"/>
              </w:rPr>
              <w:t>ISO/IEC 27002/IEC; and</w:t>
            </w:r>
          </w:p>
          <w:p w14:paraId="70AE3702" w14:textId="77777777" w:rsidR="00E5103D" w:rsidRPr="00E5103D" w:rsidRDefault="00E5103D" w:rsidP="00A53784">
            <w:pPr>
              <w:pStyle w:val="PlainText"/>
              <w:widowControl w:val="0"/>
              <w:numPr>
                <w:ilvl w:val="0"/>
                <w:numId w:val="89"/>
              </w:numPr>
              <w:tabs>
                <w:tab w:val="clear" w:pos="1077"/>
                <w:tab w:val="num" w:pos="822"/>
              </w:tabs>
              <w:adjustRightInd w:val="0"/>
              <w:spacing w:before="120" w:after="120"/>
              <w:ind w:left="822" w:hanging="822"/>
              <w:jc w:val="left"/>
              <w:rPr>
                <w:rFonts w:ascii="Arial" w:hAnsi="Arial" w:cs="Arial"/>
                <w:sz w:val="22"/>
                <w:szCs w:val="22"/>
              </w:rPr>
            </w:pPr>
            <w:r w:rsidRPr="00E5103D">
              <w:rPr>
                <w:rFonts w:ascii="Arial" w:hAnsi="Arial" w:cs="Arial"/>
                <w:sz w:val="22"/>
                <w:szCs w:val="22"/>
              </w:rPr>
              <w:t>ISO 22301</w:t>
            </w:r>
            <w:bookmarkStart w:id="335" w:name="_GoBack"/>
            <w:bookmarkEnd w:id="335"/>
          </w:p>
          <w:p w14:paraId="66814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in each case as most recently published by the International Organization for Standardization or its successor entity (the “</w:t>
            </w:r>
            <w:r w:rsidRPr="00E5103D">
              <w:rPr>
                <w:rFonts w:ascii="Arial" w:eastAsia="Arial" w:hAnsi="Arial" w:cs="Arial"/>
                <w:b/>
                <w:lang w:eastAsia="en-GB"/>
              </w:rPr>
              <w:t>ISO</w:t>
            </w:r>
            <w:r w:rsidRPr="00E5103D">
              <w:rPr>
                <w:rFonts w:ascii="Arial" w:eastAsia="Arial" w:hAnsi="Arial" w:cs="Arial"/>
                <w:lang w:eastAsia="en-GB"/>
              </w:rPr>
              <w:t>”) or the relevant successor or replacement information security standard which is formally recommended by the ISO.</w:t>
            </w:r>
          </w:p>
        </w:tc>
      </w:tr>
      <w:tr w:rsidR="00E5103D" w:rsidRPr="00E5103D" w14:paraId="23C274C1" w14:textId="77777777" w:rsidTr="00E5103D">
        <w:trPr>
          <w:trHeight w:val="145"/>
        </w:trPr>
        <w:tc>
          <w:tcPr>
            <w:tcW w:w="2745" w:type="dxa"/>
          </w:tcPr>
          <w:p w14:paraId="1FC96C72"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NCSC</w:t>
            </w:r>
            <w:r w:rsidRPr="00E5103D">
              <w:rPr>
                <w:rFonts w:ascii="Arial" w:eastAsia="Arial" w:hAnsi="Arial" w:cs="Arial"/>
                <w:lang w:eastAsia="en-GB"/>
              </w:rPr>
              <w:t>”</w:t>
            </w:r>
          </w:p>
        </w:tc>
        <w:tc>
          <w:tcPr>
            <w:tcW w:w="6753" w:type="dxa"/>
            <w:gridSpan w:val="2"/>
          </w:tcPr>
          <w:p w14:paraId="0D522783"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National Cyber Security Centre or its successor entity (where applicable).</w:t>
            </w:r>
          </w:p>
        </w:tc>
      </w:tr>
      <w:tr w:rsidR="00E5103D" w:rsidRPr="00E5103D" w14:paraId="6506B576" w14:textId="77777777" w:rsidTr="00E5103D">
        <w:trPr>
          <w:trHeight w:val="145"/>
        </w:trPr>
        <w:tc>
          <w:tcPr>
            <w:tcW w:w="2745" w:type="dxa"/>
          </w:tcPr>
          <w:p w14:paraId="7605D15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Penetration Test</w:t>
            </w:r>
            <w:r w:rsidRPr="00E5103D">
              <w:rPr>
                <w:rFonts w:ascii="Arial" w:eastAsia="Arial" w:hAnsi="Arial" w:cs="Arial"/>
                <w:lang w:eastAsia="en-GB"/>
              </w:rPr>
              <w:t>”</w:t>
            </w:r>
          </w:p>
        </w:tc>
        <w:tc>
          <w:tcPr>
            <w:tcW w:w="6753" w:type="dxa"/>
            <w:gridSpan w:val="2"/>
          </w:tcPr>
          <w:p w14:paraId="583E31BB" w14:textId="130CB802"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 simulated attack on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r w:rsidR="00E5103D" w:rsidRPr="00E5103D" w14:paraId="340FA2FD" w14:textId="77777777" w:rsidTr="00E5103D">
        <w:trPr>
          <w:trHeight w:val="145"/>
        </w:trPr>
        <w:tc>
          <w:tcPr>
            <w:tcW w:w="2745" w:type="dxa"/>
          </w:tcPr>
          <w:p w14:paraId="4D6C6A99"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PCI DSS</w:t>
            </w:r>
            <w:r w:rsidRPr="00E5103D">
              <w:rPr>
                <w:rFonts w:ascii="Arial" w:eastAsia="Arial" w:hAnsi="Arial" w:cs="Arial"/>
                <w:lang w:eastAsia="en-GB"/>
              </w:rPr>
              <w:t>”</w:t>
            </w:r>
          </w:p>
        </w:tc>
        <w:tc>
          <w:tcPr>
            <w:tcW w:w="6753" w:type="dxa"/>
            <w:gridSpan w:val="2"/>
          </w:tcPr>
          <w:p w14:paraId="53425DA7"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Payment Card Industry Data Security Standard as most recently published by the PCI Security Standards Council, LLC or its successor entity (the “</w:t>
            </w:r>
            <w:r w:rsidRPr="00E5103D">
              <w:rPr>
                <w:rFonts w:ascii="Arial" w:eastAsia="Arial" w:hAnsi="Arial" w:cs="Arial"/>
                <w:b/>
                <w:lang w:eastAsia="en-GB"/>
              </w:rPr>
              <w:t>PCI</w:t>
            </w:r>
            <w:r w:rsidRPr="00E5103D">
              <w:rPr>
                <w:rFonts w:ascii="Arial" w:eastAsia="Arial" w:hAnsi="Arial" w:cs="Arial"/>
                <w:lang w:eastAsia="en-GB"/>
              </w:rPr>
              <w:t>”).</w:t>
            </w:r>
          </w:p>
        </w:tc>
      </w:tr>
      <w:tr w:rsidR="00E5103D" w:rsidRPr="00E5103D" w14:paraId="4EE7CEBA" w14:textId="77777777" w:rsidTr="00E5103D">
        <w:trPr>
          <w:trHeight w:val="145"/>
        </w:trPr>
        <w:tc>
          <w:tcPr>
            <w:tcW w:w="2745" w:type="dxa"/>
          </w:tcPr>
          <w:p w14:paraId="4E55A175" w14:textId="5612C2AD"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Risk Profile</w:t>
            </w:r>
            <w:r w:rsidRPr="00E5103D">
              <w:rPr>
                <w:rFonts w:ascii="Arial" w:eastAsia="Arial" w:hAnsi="Arial" w:cs="Arial"/>
                <w:lang w:eastAsia="en-GB"/>
              </w:rPr>
              <w:t>”</w:t>
            </w:r>
          </w:p>
        </w:tc>
        <w:tc>
          <w:tcPr>
            <w:tcW w:w="6753" w:type="dxa"/>
            <w:gridSpan w:val="2"/>
          </w:tcPr>
          <w:p w14:paraId="461FD980"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description of any set of risks. The set of risks can contain those that relate to a whole organisation, part of an organisation or as otherwise applicable.</w:t>
            </w:r>
          </w:p>
        </w:tc>
      </w:tr>
      <w:tr w:rsidR="00E5103D" w:rsidRPr="00E5103D" w14:paraId="05346EC4" w14:textId="77777777" w:rsidTr="00E5103D">
        <w:trPr>
          <w:trHeight w:val="145"/>
        </w:trPr>
        <w:tc>
          <w:tcPr>
            <w:tcW w:w="2745" w:type="dxa"/>
          </w:tcPr>
          <w:p w14:paraId="2DF29D7F"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Security Test”</w:t>
            </w:r>
          </w:p>
        </w:tc>
        <w:tc>
          <w:tcPr>
            <w:tcW w:w="6753" w:type="dxa"/>
            <w:gridSpan w:val="2"/>
          </w:tcPr>
          <w:p w14:paraId="4F90E881"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include, but not be limited to, Penetration Test, Vulnerability Scan, Availability Test and any other security related test and audit.</w:t>
            </w:r>
          </w:p>
        </w:tc>
      </w:tr>
      <w:tr w:rsidR="00E5103D" w:rsidRPr="00E5103D" w14:paraId="55B2F79F" w14:textId="77777777" w:rsidTr="00E5103D">
        <w:trPr>
          <w:trHeight w:val="145"/>
        </w:trPr>
        <w:tc>
          <w:tcPr>
            <w:tcW w:w="2745" w:type="dxa"/>
          </w:tcPr>
          <w:p w14:paraId="4789F6C5" w14:textId="77777777" w:rsidR="00E5103D" w:rsidRPr="00E5103D" w:rsidRDefault="00E5103D" w:rsidP="00A53784">
            <w:pPr>
              <w:widowControl w:val="0"/>
              <w:adjustRightInd w:val="0"/>
              <w:spacing w:before="120" w:after="120"/>
              <w:jc w:val="left"/>
              <w:rPr>
                <w:rFonts w:ascii="Arial" w:eastAsia="Arial" w:hAnsi="Arial" w:cs="Arial"/>
                <w:lang w:eastAsia="en-GB"/>
              </w:rPr>
            </w:pPr>
            <w:r w:rsidRPr="00E5103D">
              <w:rPr>
                <w:rFonts w:ascii="Arial" w:eastAsia="Arial" w:hAnsi="Arial" w:cs="Arial"/>
                <w:lang w:eastAsia="en-GB"/>
              </w:rPr>
              <w:t>“</w:t>
            </w:r>
            <w:r w:rsidRPr="00E5103D">
              <w:rPr>
                <w:rFonts w:ascii="Arial" w:eastAsia="Arial" w:hAnsi="Arial" w:cs="Arial"/>
                <w:b/>
                <w:lang w:eastAsia="en-GB"/>
              </w:rPr>
              <w:t>SSAE 16</w:t>
            </w:r>
            <w:r w:rsidRPr="00E5103D">
              <w:rPr>
                <w:rFonts w:ascii="Arial" w:eastAsia="Arial" w:hAnsi="Arial" w:cs="Arial"/>
                <w:lang w:eastAsia="en-GB"/>
              </w:rPr>
              <w:t>”</w:t>
            </w:r>
          </w:p>
        </w:tc>
        <w:tc>
          <w:tcPr>
            <w:tcW w:w="6753" w:type="dxa"/>
            <w:gridSpan w:val="2"/>
          </w:tcPr>
          <w:p w14:paraId="12CCCBCB" w14:textId="77777777"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the Statement on Standards for Attestation Engagements (SSAE) No. 16 as most recently published by the American Institute of Certified Public Accountants or its successor entity (“</w:t>
            </w:r>
            <w:r w:rsidRPr="00E5103D">
              <w:rPr>
                <w:rFonts w:ascii="Arial" w:eastAsia="Arial" w:hAnsi="Arial" w:cs="Arial"/>
                <w:b/>
                <w:lang w:eastAsia="en-GB"/>
              </w:rPr>
              <w:t>AICPA</w:t>
            </w:r>
            <w:r w:rsidRPr="00E5103D">
              <w:rPr>
                <w:rFonts w:ascii="Arial" w:eastAsia="Arial" w:hAnsi="Arial" w:cs="Arial"/>
                <w:lang w:eastAsia="en-GB"/>
              </w:rPr>
              <w:t>”) or the relevant successor or replacement standard which is formally recommended by the AICPA.</w:t>
            </w:r>
          </w:p>
        </w:tc>
      </w:tr>
      <w:tr w:rsidR="00E5103D" w:rsidRPr="00E5103D" w:rsidDel="00406CDE" w14:paraId="73514F73" w14:textId="77777777" w:rsidTr="00E5103D">
        <w:trPr>
          <w:trHeight w:val="145"/>
        </w:trPr>
        <w:tc>
          <w:tcPr>
            <w:tcW w:w="2745" w:type="dxa"/>
          </w:tcPr>
          <w:p w14:paraId="4DD27689" w14:textId="77777777" w:rsidR="00E5103D" w:rsidRPr="00E5103D" w:rsidDel="0021769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proofErr w:type="spellStart"/>
            <w:r w:rsidRPr="00E5103D">
              <w:rPr>
                <w:rFonts w:ascii="Arial" w:eastAsia="Arial" w:hAnsi="Arial" w:cs="Arial"/>
                <w:b/>
                <w:lang w:eastAsia="en-GB"/>
              </w:rPr>
              <w:t>Tigerscheme</w:t>
            </w:r>
            <w:proofErr w:type="spellEnd"/>
            <w:r w:rsidRPr="00E5103D">
              <w:rPr>
                <w:rFonts w:ascii="Arial" w:eastAsia="Arial" w:hAnsi="Arial" w:cs="Arial"/>
                <w:lang w:eastAsia="en-GB"/>
              </w:rPr>
              <w:t>”</w:t>
            </w:r>
          </w:p>
        </w:tc>
        <w:tc>
          <w:tcPr>
            <w:tcW w:w="6753" w:type="dxa"/>
            <w:gridSpan w:val="2"/>
          </w:tcPr>
          <w:p w14:paraId="1E1A5591" w14:textId="77777777" w:rsidR="00E5103D" w:rsidRPr="00E5103D" w:rsidDel="00406CDE"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shall mean a scheme for authorised penetration tests which scheme is managed by USW Commercial Services Ltd.</w:t>
            </w:r>
          </w:p>
        </w:tc>
      </w:tr>
      <w:tr w:rsidR="00E5103D" w:rsidRPr="00E5103D" w14:paraId="3AF63FEA" w14:textId="77777777" w:rsidTr="00E5103D">
        <w:trPr>
          <w:trHeight w:val="145"/>
        </w:trPr>
        <w:tc>
          <w:tcPr>
            <w:tcW w:w="2745" w:type="dxa"/>
          </w:tcPr>
          <w:p w14:paraId="1161DC53" w14:textId="77777777" w:rsidR="00E5103D" w:rsidRPr="00E5103D" w:rsidRDefault="00E5103D" w:rsidP="00A53784">
            <w:pPr>
              <w:widowControl w:val="0"/>
              <w:adjustRightInd w:val="0"/>
              <w:spacing w:before="120" w:after="120"/>
              <w:jc w:val="left"/>
              <w:rPr>
                <w:rFonts w:ascii="Arial" w:eastAsia="Arial" w:hAnsi="Arial" w:cs="Arial"/>
                <w:b/>
                <w:lang w:eastAsia="en-GB"/>
              </w:rPr>
            </w:pPr>
            <w:r w:rsidRPr="00E5103D">
              <w:rPr>
                <w:rFonts w:ascii="Arial" w:eastAsia="Arial" w:hAnsi="Arial" w:cs="Arial"/>
                <w:lang w:eastAsia="en-GB"/>
              </w:rPr>
              <w:t>“</w:t>
            </w:r>
            <w:r w:rsidRPr="00E5103D">
              <w:rPr>
                <w:rFonts w:ascii="Arial" w:eastAsia="Arial" w:hAnsi="Arial" w:cs="Arial"/>
                <w:b/>
                <w:lang w:eastAsia="en-GB"/>
              </w:rPr>
              <w:t>Vulnerability Scan</w:t>
            </w:r>
            <w:r w:rsidRPr="00E5103D">
              <w:rPr>
                <w:rFonts w:ascii="Arial" w:eastAsia="Arial" w:hAnsi="Arial" w:cs="Arial"/>
                <w:lang w:eastAsia="en-GB"/>
              </w:rPr>
              <w:t>”</w:t>
            </w:r>
          </w:p>
        </w:tc>
        <w:tc>
          <w:tcPr>
            <w:tcW w:w="6753" w:type="dxa"/>
            <w:gridSpan w:val="2"/>
          </w:tcPr>
          <w:p w14:paraId="724E2534" w14:textId="1871B3B0" w:rsidR="00E5103D" w:rsidRPr="00E5103D" w:rsidRDefault="00E5103D" w:rsidP="00A53784">
            <w:pPr>
              <w:widowControl w:val="0"/>
              <w:adjustRightInd w:val="0"/>
              <w:spacing w:before="120" w:after="120"/>
              <w:ind w:left="0"/>
              <w:jc w:val="left"/>
              <w:rPr>
                <w:rFonts w:ascii="Arial" w:eastAsia="Arial" w:hAnsi="Arial" w:cs="Arial"/>
                <w:lang w:eastAsia="en-GB"/>
              </w:rPr>
            </w:pPr>
            <w:r w:rsidRPr="00E5103D">
              <w:rPr>
                <w:rFonts w:ascii="Arial" w:eastAsia="Arial" w:hAnsi="Arial" w:cs="Arial"/>
                <w:lang w:eastAsia="en-GB"/>
              </w:rPr>
              <w:t xml:space="preserve">shall mean an ongoing activity to identify any potential vulnerability in any Authority Assets, the </w:t>
            </w:r>
            <w:r w:rsidR="00AB0567">
              <w:rPr>
                <w:rFonts w:ascii="Arial" w:hAnsi="Arial" w:cs="Arial"/>
              </w:rPr>
              <w:t>Authority System</w:t>
            </w:r>
            <w:r w:rsidRPr="00E5103D">
              <w:rPr>
                <w:rFonts w:ascii="Arial" w:eastAsia="Arial" w:hAnsi="Arial" w:cs="Arial"/>
                <w:lang w:eastAsia="en-GB"/>
              </w:rPr>
              <w:t xml:space="preserve"> (or any part thereof) or the </w:t>
            </w:r>
            <w:r w:rsidR="00990B79">
              <w:rPr>
                <w:rFonts w:ascii="Arial" w:hAnsi="Arial" w:cs="Arial"/>
              </w:rPr>
              <w:t>Supplier System</w:t>
            </w:r>
            <w:r w:rsidRPr="00E5103D">
              <w:rPr>
                <w:rFonts w:ascii="Arial" w:eastAsia="Arial" w:hAnsi="Arial" w:cs="Arial"/>
                <w:lang w:eastAsia="en-GB"/>
              </w:rPr>
              <w:t xml:space="preserve"> (or any part thereof).</w:t>
            </w:r>
          </w:p>
        </w:tc>
      </w:tr>
    </w:tbl>
    <w:p w14:paraId="13FECFF3" w14:textId="41DC96E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1.2</w:t>
      </w:r>
      <w:r w:rsidRPr="00E5103D">
        <w:rPr>
          <w:rFonts w:ascii="Arial" w:hAnsi="Arial" w:cs="Arial"/>
        </w:rPr>
        <w:tab/>
        <w:t>Reference to any notice to be provided by the Supplier to the Authority shall be construed as a notice to be provided by the Supplier to the Authority Representative.</w:t>
      </w:r>
    </w:p>
    <w:p w14:paraId="317C4BE2" w14:textId="06FC853D" w:rsidR="00E5103D" w:rsidRPr="0069064E" w:rsidRDefault="0069064E" w:rsidP="0069064E">
      <w:pPr>
        <w:pStyle w:val="Heading2"/>
        <w:keepNext w:val="0"/>
        <w:keepLines w:val="0"/>
        <w:widowControl w:val="0"/>
        <w:numPr>
          <w:ilvl w:val="1"/>
          <w:numId w:val="97"/>
        </w:numPr>
        <w:tabs>
          <w:tab w:val="clear" w:pos="709"/>
        </w:tabs>
        <w:spacing w:before="240"/>
        <w:ind w:left="851" w:hanging="851"/>
        <w:jc w:val="left"/>
        <w:rPr>
          <w:rFonts w:ascii="Arial" w:hAnsi="Arial" w:cs="Arial"/>
          <w:b w:val="0"/>
          <w:color w:val="365F91"/>
          <w:sz w:val="32"/>
        </w:rPr>
      </w:pPr>
      <w:bookmarkStart w:id="336" w:name="_Toc35260857"/>
      <w:r w:rsidRPr="0069064E">
        <w:rPr>
          <w:rFonts w:ascii="Arial" w:hAnsi="Arial" w:cs="Arial"/>
          <w:b w:val="0"/>
          <w:color w:val="365F91"/>
          <w:sz w:val="32"/>
        </w:rPr>
        <w:t>Princip</w:t>
      </w:r>
      <w:r>
        <w:rPr>
          <w:rFonts w:ascii="Arial" w:hAnsi="Arial" w:cs="Arial"/>
          <w:b w:val="0"/>
          <w:color w:val="365F91"/>
          <w:sz w:val="32"/>
        </w:rPr>
        <w:t>les o</w:t>
      </w:r>
      <w:r w:rsidRPr="0069064E">
        <w:rPr>
          <w:rFonts w:ascii="Arial" w:hAnsi="Arial" w:cs="Arial"/>
          <w:b w:val="0"/>
          <w:color w:val="365F91"/>
          <w:sz w:val="32"/>
        </w:rPr>
        <w:t xml:space="preserve">f </w:t>
      </w:r>
      <w:r w:rsidR="000B5EBE">
        <w:rPr>
          <w:rFonts w:ascii="Arial" w:hAnsi="Arial" w:cs="Arial"/>
          <w:b w:val="0"/>
          <w:color w:val="365F91"/>
          <w:sz w:val="32"/>
        </w:rPr>
        <w:t>s</w:t>
      </w:r>
      <w:r w:rsidRPr="0069064E">
        <w:rPr>
          <w:rFonts w:ascii="Arial" w:hAnsi="Arial" w:cs="Arial"/>
          <w:b w:val="0"/>
          <w:color w:val="365F91"/>
          <w:sz w:val="32"/>
        </w:rPr>
        <w:t>ecurity</w:t>
      </w:r>
      <w:bookmarkEnd w:id="336"/>
    </w:p>
    <w:p w14:paraId="0877F632" w14:textId="7BD7817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2.1</w:t>
      </w:r>
      <w:r w:rsidRPr="00E5103D">
        <w:rPr>
          <w:rFonts w:ascii="Arial" w:hAnsi="Arial" w:cs="Arial"/>
        </w:rPr>
        <w:tab/>
        <w:t>The Supplier shall at all times comply with the Authority’s Security Requirements and provide a level of security which is in accordance with the Security Policies and Standards, Good Security Practice and Law.</w:t>
      </w:r>
    </w:p>
    <w:p w14:paraId="7D2C8E83" w14:textId="68B1943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37" w:name="_Toc35260858"/>
      <w:r w:rsidRPr="0069064E">
        <w:rPr>
          <w:rFonts w:ascii="Arial" w:hAnsi="Arial" w:cs="Arial"/>
          <w:b w:val="0"/>
          <w:color w:val="365F91"/>
          <w:sz w:val="32"/>
        </w:rPr>
        <w:t>I</w:t>
      </w:r>
      <w:r>
        <w:rPr>
          <w:rFonts w:ascii="Arial" w:hAnsi="Arial" w:cs="Arial"/>
          <w:b w:val="0"/>
          <w:color w:val="365F91"/>
          <w:sz w:val="32"/>
        </w:rPr>
        <w:t>SO</w:t>
      </w:r>
      <w:r w:rsidRPr="0069064E">
        <w:rPr>
          <w:rFonts w:ascii="Arial" w:hAnsi="Arial" w:cs="Arial"/>
          <w:b w:val="0"/>
          <w:color w:val="365F91"/>
          <w:sz w:val="32"/>
        </w:rPr>
        <w:t>/</w:t>
      </w:r>
      <w:r w:rsidR="00846105">
        <w:rPr>
          <w:rFonts w:ascii="Arial" w:hAnsi="Arial" w:cs="Arial"/>
          <w:b w:val="0"/>
          <w:color w:val="365F91"/>
          <w:sz w:val="32"/>
        </w:rPr>
        <w:t>I</w:t>
      </w:r>
      <w:r>
        <w:rPr>
          <w:rFonts w:ascii="Arial" w:hAnsi="Arial" w:cs="Arial"/>
          <w:b w:val="0"/>
          <w:color w:val="365F91"/>
          <w:sz w:val="32"/>
        </w:rPr>
        <w:t>EC</w:t>
      </w:r>
      <w:r w:rsidR="000B5EBE">
        <w:rPr>
          <w:rFonts w:ascii="Arial" w:hAnsi="Arial" w:cs="Arial"/>
          <w:b w:val="0"/>
          <w:color w:val="365F91"/>
          <w:sz w:val="32"/>
        </w:rPr>
        <w:t xml:space="preserve"> 27001 compliance, c</w:t>
      </w:r>
      <w:r w:rsidRPr="0069064E">
        <w:rPr>
          <w:rFonts w:ascii="Arial" w:hAnsi="Arial" w:cs="Arial"/>
          <w:b w:val="0"/>
          <w:color w:val="365F91"/>
          <w:sz w:val="32"/>
        </w:rPr>
        <w:t xml:space="preserve">ertification </w:t>
      </w:r>
      <w:r>
        <w:rPr>
          <w:rFonts w:ascii="Arial" w:hAnsi="Arial" w:cs="Arial"/>
          <w:b w:val="0"/>
          <w:color w:val="365F91"/>
          <w:sz w:val="32"/>
        </w:rPr>
        <w:t>a</w:t>
      </w:r>
      <w:r w:rsidRPr="0069064E">
        <w:rPr>
          <w:rFonts w:ascii="Arial" w:hAnsi="Arial" w:cs="Arial"/>
          <w:b w:val="0"/>
          <w:color w:val="365F91"/>
          <w:sz w:val="32"/>
        </w:rPr>
        <w:t>nd Audit</w:t>
      </w:r>
      <w:bookmarkEnd w:id="337"/>
    </w:p>
    <w:p w14:paraId="31643A31" w14:textId="7A33CDB3" w:rsidR="00E5103D" w:rsidRPr="00E5103D" w:rsidRDefault="00E5103D" w:rsidP="0069064E">
      <w:pPr>
        <w:widowControl w:val="0"/>
        <w:spacing w:before="240"/>
        <w:ind w:left="851" w:hanging="851"/>
        <w:jc w:val="left"/>
        <w:rPr>
          <w:rFonts w:ascii="Arial" w:hAnsi="Arial" w:cs="Arial"/>
        </w:rPr>
      </w:pPr>
      <w:bookmarkStart w:id="338" w:name="_Ref29992781"/>
      <w:r>
        <w:rPr>
          <w:rFonts w:ascii="Arial" w:hAnsi="Arial" w:cs="Arial"/>
        </w:rPr>
        <w:t>3.1</w:t>
      </w:r>
      <w:r>
        <w:rPr>
          <w:rFonts w:ascii="Arial" w:hAnsi="Arial" w:cs="Arial"/>
        </w:rPr>
        <w:tab/>
      </w:r>
      <w:r w:rsidRPr="00E5103D">
        <w:rPr>
          <w:rFonts w:ascii="Arial" w:hAnsi="Arial" w:cs="Arial"/>
        </w:rPr>
        <w:t>The Supplier shall, and shall procure that any Sub-contractor (as applicable) shall, obtain and maintain certification to ISO/IEC 27001 (the “</w:t>
      </w:r>
      <w:r w:rsidRPr="00E5103D">
        <w:rPr>
          <w:rFonts w:ascii="Arial" w:hAnsi="Arial" w:cs="Arial"/>
          <w:b/>
        </w:rPr>
        <w:t>ISO Certificate</w:t>
      </w:r>
      <w:r w:rsidRPr="00E5103D">
        <w:rPr>
          <w:rFonts w:ascii="Arial" w:hAnsi="Arial" w:cs="Arial"/>
        </w:rPr>
        <w:t xml:space="preserve">”) in relation to the Services during the </w:t>
      </w:r>
      <w:r w:rsidR="006D4A9A">
        <w:rPr>
          <w:rFonts w:ascii="Arial" w:hAnsi="Arial" w:cs="Arial"/>
        </w:rPr>
        <w:t>Term</w:t>
      </w:r>
      <w:r w:rsidRPr="00E5103D">
        <w:rPr>
          <w:rFonts w:ascii="Arial" w:hAnsi="Arial" w:cs="Arial"/>
        </w:rPr>
        <w:t>.  The ISO Certificate shall be provided by the Supplier to the Authority on the dates as agreed by the Parties.</w:t>
      </w:r>
      <w:bookmarkEnd w:id="338"/>
    </w:p>
    <w:p w14:paraId="6D19345A"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3.2</w:t>
      </w:r>
      <w:r w:rsidRPr="00E5103D">
        <w:rPr>
          <w:rFonts w:ascii="Arial" w:hAnsi="Arial" w:cs="Arial"/>
        </w:rPr>
        <w:tab/>
        <w:t xml:space="preserve">The Supplier shall appoint: </w:t>
      </w:r>
    </w:p>
    <w:p w14:paraId="7AFA56A1" w14:textId="77777777"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rPr>
      </w:pPr>
      <w:bookmarkStart w:id="339" w:name="_Toc35260445"/>
      <w:bookmarkStart w:id="340" w:name="_Toc35260859"/>
      <w:r w:rsidRPr="00E5103D">
        <w:rPr>
          <w:rFonts w:ascii="Arial" w:hAnsi="Arial" w:cs="Arial"/>
        </w:rPr>
        <w:t>an Information Security Manager; and</w:t>
      </w:r>
      <w:bookmarkEnd w:id="339"/>
      <w:bookmarkEnd w:id="340"/>
    </w:p>
    <w:p w14:paraId="70DA5B17" w14:textId="60E7E92E" w:rsidR="00E5103D" w:rsidRPr="00E5103D" w:rsidRDefault="00E5103D" w:rsidP="0069064E">
      <w:pPr>
        <w:widowControl w:val="0"/>
        <w:numPr>
          <w:ilvl w:val="0"/>
          <w:numId w:val="80"/>
        </w:numPr>
        <w:tabs>
          <w:tab w:val="clear" w:pos="720"/>
        </w:tabs>
        <w:adjustRightInd w:val="0"/>
        <w:spacing w:before="240"/>
        <w:ind w:left="1418" w:hanging="568"/>
        <w:jc w:val="left"/>
        <w:outlineLvl w:val="2"/>
        <w:rPr>
          <w:rFonts w:ascii="Arial" w:hAnsi="Arial" w:cs="Arial"/>
          <w:lang w:eastAsia="en-GB"/>
        </w:rPr>
      </w:pPr>
      <w:bookmarkStart w:id="341" w:name="_Toc35260446"/>
      <w:bookmarkStart w:id="342" w:name="_Toc35260860"/>
      <w:r w:rsidRPr="00E5103D">
        <w:rPr>
          <w:rFonts w:ascii="Arial" w:hAnsi="Arial" w:cs="Arial"/>
        </w:rPr>
        <w:t>a deputy Information Security Manager who shall have the appropriate experience, authority and expertise to deputise for the Information Security Manager when s/he is on leave or unavailable for any period of time.</w:t>
      </w:r>
      <w:bookmarkEnd w:id="341"/>
      <w:bookmarkEnd w:id="342"/>
    </w:p>
    <w:p w14:paraId="03E58442" w14:textId="3290BC2C" w:rsidR="00E5103D" w:rsidRPr="00E5103D" w:rsidRDefault="00E5103D" w:rsidP="0069064E">
      <w:pPr>
        <w:widowControl w:val="0"/>
        <w:adjustRightInd w:val="0"/>
        <w:spacing w:before="240"/>
        <w:ind w:left="851"/>
        <w:jc w:val="left"/>
        <w:outlineLvl w:val="2"/>
        <w:rPr>
          <w:rFonts w:ascii="Arial" w:hAnsi="Arial" w:cs="Arial"/>
        </w:rPr>
      </w:pPr>
      <w:bookmarkStart w:id="343" w:name="_Toc35260447"/>
      <w:bookmarkStart w:id="344" w:name="_Toc35260861"/>
      <w:r w:rsidRPr="00E5103D">
        <w:rPr>
          <w:rFonts w:ascii="Arial" w:hAnsi="Arial" w:cs="Arial"/>
        </w:rPr>
        <w:t xml:space="preserve">The Supplier shall notify the Authority of the identity of the Information Security Manager on the </w:t>
      </w:r>
      <w:r w:rsidR="000C0AA8">
        <w:rPr>
          <w:rFonts w:ascii="Arial" w:hAnsi="Arial" w:cs="Arial"/>
        </w:rPr>
        <w:t>Effective</w:t>
      </w:r>
      <w:r w:rsidRPr="00E5103D">
        <w:rPr>
          <w:rFonts w:ascii="Arial" w:hAnsi="Arial" w:cs="Arial"/>
        </w:rPr>
        <w:t xml:space="preserve"> Date and, where applicable, within five (5) Working Days following any change in the identity of the Information Security Manager.</w:t>
      </w:r>
      <w:bookmarkEnd w:id="343"/>
      <w:bookmarkEnd w:id="344"/>
    </w:p>
    <w:p w14:paraId="170F980B" w14:textId="61EE73DF"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3.3</w:t>
      </w:r>
      <w:r w:rsidRPr="00E5103D">
        <w:rPr>
          <w:rFonts w:ascii="Arial" w:hAnsi="Arial" w:cs="Arial"/>
        </w:rPr>
        <w:tab/>
        <w:t xml:space="preserve">The Supplier shall ensure that it operates and maintains the Information Security Management System during the </w:t>
      </w:r>
      <w:r w:rsidR="000C0AA8">
        <w:rPr>
          <w:rFonts w:ascii="Arial" w:hAnsi="Arial" w:cs="Arial"/>
        </w:rPr>
        <w:t>Term</w:t>
      </w:r>
      <w:r w:rsidRPr="00E5103D">
        <w:rPr>
          <w:rFonts w:ascii="Arial" w:hAnsi="Arial" w:cs="Arial"/>
        </w:rPr>
        <w:t xml:space="preserve"> and that the Information Security Management System meets the Security Policies and Standards, Good Security Practice and Law and includes:</w:t>
      </w:r>
    </w:p>
    <w:p w14:paraId="4C489D16" w14:textId="7E3F339E"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5" w:name="_Toc35260448"/>
      <w:bookmarkStart w:id="346" w:name="_Toc35260862"/>
      <w:r w:rsidRPr="00E5103D">
        <w:rPr>
          <w:rFonts w:ascii="Arial" w:hAnsi="Arial" w:cs="Arial"/>
        </w:rPr>
        <w:t xml:space="preserve">a scope statement (which covers all of the Services provided under this </w:t>
      </w:r>
      <w:r w:rsidR="000C0AA8">
        <w:rPr>
          <w:rFonts w:ascii="Arial" w:hAnsi="Arial" w:cs="Arial"/>
        </w:rPr>
        <w:t>Agreement</w:t>
      </w:r>
      <w:r w:rsidRPr="00E5103D">
        <w:rPr>
          <w:rFonts w:ascii="Arial" w:hAnsi="Arial" w:cs="Arial"/>
        </w:rPr>
        <w:t>);</w:t>
      </w:r>
      <w:bookmarkEnd w:id="345"/>
      <w:bookmarkEnd w:id="346"/>
    </w:p>
    <w:p w14:paraId="18BF2C96"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7" w:name="_Toc35260449"/>
      <w:bookmarkStart w:id="348" w:name="_Toc35260863"/>
      <w:r w:rsidRPr="00E5103D">
        <w:rPr>
          <w:rFonts w:ascii="Arial" w:hAnsi="Arial" w:cs="Arial"/>
        </w:rPr>
        <w:t>a risk assessment (which shall include any risks specific to the Services);</w:t>
      </w:r>
      <w:bookmarkEnd w:id="347"/>
      <w:bookmarkEnd w:id="348"/>
      <w:r w:rsidRPr="00E5103D">
        <w:rPr>
          <w:rFonts w:ascii="Arial" w:hAnsi="Arial" w:cs="Arial"/>
        </w:rPr>
        <w:t xml:space="preserve"> </w:t>
      </w:r>
    </w:p>
    <w:p w14:paraId="791E36ED"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49" w:name="_Toc35260450"/>
      <w:bookmarkStart w:id="350" w:name="_Toc35260864"/>
      <w:r w:rsidRPr="00E5103D">
        <w:rPr>
          <w:rFonts w:ascii="Arial" w:hAnsi="Arial" w:cs="Arial"/>
        </w:rPr>
        <w:t>a statement of applicability;</w:t>
      </w:r>
      <w:bookmarkEnd w:id="349"/>
      <w:bookmarkEnd w:id="350"/>
    </w:p>
    <w:p w14:paraId="172E2A65"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1" w:name="_Toc35260451"/>
      <w:bookmarkStart w:id="352" w:name="_Toc35260865"/>
      <w:r w:rsidRPr="00E5103D">
        <w:rPr>
          <w:rFonts w:ascii="Arial" w:hAnsi="Arial" w:cs="Arial"/>
        </w:rPr>
        <w:t>a risk treatment plan; and</w:t>
      </w:r>
      <w:bookmarkEnd w:id="351"/>
      <w:bookmarkEnd w:id="352"/>
    </w:p>
    <w:p w14:paraId="611D27C0" w14:textId="77777777" w:rsidR="00E5103D" w:rsidRPr="00E5103D" w:rsidRDefault="00E5103D" w:rsidP="0069064E">
      <w:pPr>
        <w:widowControl w:val="0"/>
        <w:numPr>
          <w:ilvl w:val="0"/>
          <w:numId w:val="90"/>
        </w:numPr>
        <w:tabs>
          <w:tab w:val="clear" w:pos="720"/>
        </w:tabs>
        <w:adjustRightInd w:val="0"/>
        <w:spacing w:before="240"/>
        <w:ind w:left="1418" w:hanging="567"/>
        <w:jc w:val="left"/>
        <w:outlineLvl w:val="2"/>
        <w:rPr>
          <w:rFonts w:ascii="Arial" w:hAnsi="Arial" w:cs="Arial"/>
        </w:rPr>
      </w:pPr>
      <w:bookmarkStart w:id="353" w:name="_Toc35260452"/>
      <w:bookmarkStart w:id="354" w:name="_Toc35260866"/>
      <w:r w:rsidRPr="00E5103D">
        <w:rPr>
          <w:rFonts w:ascii="Arial" w:hAnsi="Arial" w:cs="Arial"/>
        </w:rPr>
        <w:t>an incident management plan</w:t>
      </w:r>
      <w:bookmarkEnd w:id="353"/>
      <w:bookmarkEnd w:id="354"/>
      <w:r w:rsidRPr="00E5103D">
        <w:rPr>
          <w:rFonts w:ascii="Arial" w:hAnsi="Arial" w:cs="Arial"/>
        </w:rPr>
        <w:t xml:space="preserve"> </w:t>
      </w:r>
    </w:p>
    <w:p w14:paraId="368AE065" w14:textId="77777777" w:rsidR="00E5103D" w:rsidRPr="00E5103D" w:rsidRDefault="00E5103D" w:rsidP="00A53784">
      <w:pPr>
        <w:widowControl w:val="0"/>
        <w:adjustRightInd w:val="0"/>
        <w:spacing w:before="240"/>
        <w:ind w:left="851"/>
        <w:jc w:val="left"/>
        <w:outlineLvl w:val="2"/>
        <w:rPr>
          <w:rFonts w:ascii="Arial" w:hAnsi="Arial" w:cs="Arial"/>
        </w:rPr>
      </w:pPr>
      <w:bookmarkStart w:id="355" w:name="_Toc35260453"/>
      <w:bookmarkStart w:id="356" w:name="_Toc35260867"/>
      <w:r w:rsidRPr="00E5103D">
        <w:rPr>
          <w:rFonts w:ascii="Arial" w:hAnsi="Arial" w:cs="Arial"/>
        </w:rPr>
        <w:t>in each case as specified by ISO/IEC 27001.</w:t>
      </w:r>
      <w:bookmarkEnd w:id="355"/>
      <w:bookmarkEnd w:id="356"/>
    </w:p>
    <w:p w14:paraId="08CF4EE6" w14:textId="77777777" w:rsidR="00E5103D" w:rsidRPr="00E5103D" w:rsidRDefault="00E5103D" w:rsidP="00A53784">
      <w:pPr>
        <w:widowControl w:val="0"/>
        <w:adjustRightInd w:val="0"/>
        <w:spacing w:before="240"/>
        <w:ind w:left="851"/>
        <w:jc w:val="left"/>
        <w:outlineLvl w:val="2"/>
        <w:rPr>
          <w:rFonts w:ascii="Arial" w:hAnsi="Arial" w:cs="Arial"/>
        </w:rPr>
      </w:pPr>
      <w:bookmarkStart w:id="357" w:name="_Toc35260454"/>
      <w:bookmarkStart w:id="358" w:name="_Toc35260868"/>
      <w:r w:rsidRPr="00E5103D">
        <w:rPr>
          <w:rFonts w:ascii="Arial" w:hAnsi="Arial" w:cs="Arial"/>
        </w:rPr>
        <w:t>The Supplier shall provide the Information Security Management System to the Authority upon request within ten (10) Working Days from such request.</w:t>
      </w:r>
      <w:bookmarkEnd w:id="357"/>
      <w:bookmarkEnd w:id="358"/>
    </w:p>
    <w:p w14:paraId="1412769E" w14:textId="6501B0C6" w:rsidR="00E5103D" w:rsidRPr="00E5103D" w:rsidRDefault="00E5103D" w:rsidP="0069064E">
      <w:pPr>
        <w:widowControl w:val="0"/>
        <w:spacing w:before="240"/>
        <w:ind w:left="851" w:hanging="851"/>
        <w:jc w:val="left"/>
        <w:rPr>
          <w:rFonts w:ascii="Arial" w:hAnsi="Arial" w:cs="Arial"/>
        </w:rPr>
      </w:pPr>
      <w:bookmarkStart w:id="359" w:name="_Ref29992044"/>
      <w:r w:rsidRPr="00E5103D">
        <w:rPr>
          <w:rFonts w:ascii="Arial" w:hAnsi="Arial" w:cs="Arial"/>
        </w:rPr>
        <w:t>3.4</w:t>
      </w:r>
      <w:r w:rsidRPr="00E5103D">
        <w:rPr>
          <w:rFonts w:ascii="Arial" w:hAnsi="Arial" w:cs="Arial"/>
        </w:rPr>
        <w:tab/>
        <w:t>The Supplier shall notify the Authority of any failure to obtain an ISO Certificate or a revocation of an ISO Certificate within two (2) Working Days of confirmation of such failure or revocation.  The Supplier shall, at its own expense, undertake those actions required in order to obtain an ISO Certificate following such failure or revocation and provide such ISO Certificate within one calendar month of the initial notification of failure or revocation to the Authority or on a date agreed by the Parties.</w:t>
      </w:r>
      <w:bookmarkEnd w:id="359"/>
    </w:p>
    <w:p w14:paraId="235D538E" w14:textId="77777777" w:rsidR="00E5103D" w:rsidRPr="00E5103D" w:rsidRDefault="00E5103D" w:rsidP="0069064E">
      <w:pPr>
        <w:widowControl w:val="0"/>
        <w:spacing w:before="240"/>
        <w:ind w:left="851" w:hanging="851"/>
        <w:jc w:val="left"/>
        <w:rPr>
          <w:rFonts w:ascii="Arial" w:hAnsi="Arial" w:cs="Arial"/>
        </w:rPr>
      </w:pPr>
      <w:bookmarkStart w:id="360" w:name="_Ref30495001"/>
      <w:r w:rsidRPr="00E5103D">
        <w:rPr>
          <w:rFonts w:ascii="Arial" w:hAnsi="Arial" w:cs="Arial"/>
        </w:rPr>
        <w:t>3.5</w:t>
      </w:r>
      <w:r w:rsidRPr="00E5103D">
        <w:rPr>
          <w:rFonts w:ascii="Arial" w:hAnsi="Arial" w:cs="Arial"/>
        </w:rPr>
        <w:tab/>
        <w:t>The Supplier shall carry out regular Security Tests in compliance with ISO/IEC 27001 and shall within ten (10) Working Days after completion of the relevant audit provide any associated security audit reports to the Authority.</w:t>
      </w:r>
      <w:bookmarkEnd w:id="360"/>
    </w:p>
    <w:p w14:paraId="4E5B455A" w14:textId="19C88083" w:rsidR="00E5103D" w:rsidRDefault="00E5103D" w:rsidP="0069064E">
      <w:pPr>
        <w:widowControl w:val="0"/>
        <w:spacing w:before="240"/>
        <w:ind w:left="851" w:hanging="851"/>
        <w:jc w:val="left"/>
        <w:rPr>
          <w:rFonts w:ascii="Arial" w:hAnsi="Arial" w:cs="Arial"/>
        </w:rPr>
      </w:pPr>
      <w:bookmarkStart w:id="361" w:name="_Ref30494878"/>
      <w:r w:rsidRPr="00E5103D">
        <w:rPr>
          <w:rFonts w:ascii="Arial" w:hAnsi="Arial" w:cs="Arial"/>
        </w:rPr>
        <w:t>3.6</w:t>
      </w:r>
      <w:r w:rsidRPr="00E5103D">
        <w:rPr>
          <w:rFonts w:ascii="Arial" w:hAnsi="Arial" w:cs="Arial"/>
        </w:rPr>
        <w:tab/>
        <w:t xml:space="preserve">Notwithstanding the provisions of paragraph </w:t>
      </w:r>
      <w:r w:rsidR="00BE6E2B">
        <w:rPr>
          <w:rFonts w:ascii="Arial" w:hAnsi="Arial" w:cs="Arial"/>
        </w:rPr>
        <w:t>3.1</w:t>
      </w:r>
      <w:r w:rsidRPr="00E5103D">
        <w:rPr>
          <w:rFonts w:ascii="Arial" w:hAnsi="Arial" w:cs="Arial"/>
        </w:rPr>
        <w:t xml:space="preserve"> to paragraph </w:t>
      </w:r>
      <w:r w:rsidR="00BE6E2B">
        <w:rPr>
          <w:rFonts w:ascii="Arial" w:hAnsi="Arial" w:cs="Arial"/>
        </w:rPr>
        <w:t>3.5</w:t>
      </w:r>
      <w:r w:rsidRPr="00E5103D">
        <w:rPr>
          <w:rFonts w:ascii="Arial" w:hAnsi="Arial" w:cs="Arial"/>
        </w:rPr>
        <w:t>,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w:t>
      </w:r>
      <w:bookmarkEnd w:id="361"/>
    </w:p>
    <w:p w14:paraId="1E807493" w14:textId="391A315B"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2" w:name="_Toc35260869"/>
      <w:r w:rsidRPr="0069064E">
        <w:rPr>
          <w:rFonts w:ascii="Arial" w:hAnsi="Arial" w:cs="Arial"/>
          <w:b w:val="0"/>
          <w:color w:val="365F91"/>
          <w:sz w:val="32"/>
        </w:rPr>
        <w:t xml:space="preserve">Cyber Essentials Plus </w:t>
      </w:r>
      <w:r w:rsidR="000B5EBE">
        <w:rPr>
          <w:rFonts w:ascii="Arial" w:hAnsi="Arial" w:cs="Arial"/>
          <w:b w:val="0"/>
          <w:color w:val="365F91"/>
          <w:sz w:val="32"/>
        </w:rPr>
        <w:t>s</w:t>
      </w:r>
      <w:r w:rsidRPr="0069064E">
        <w:rPr>
          <w:rFonts w:ascii="Arial" w:hAnsi="Arial" w:cs="Arial"/>
          <w:b w:val="0"/>
          <w:color w:val="365F91"/>
          <w:sz w:val="32"/>
        </w:rPr>
        <w:t>cheme</w:t>
      </w:r>
      <w:bookmarkEnd w:id="362"/>
    </w:p>
    <w:p w14:paraId="4104EDF0" w14:textId="40790312" w:rsidR="00E5103D" w:rsidRPr="00E5103D" w:rsidRDefault="00E5103D" w:rsidP="0069064E">
      <w:pPr>
        <w:widowControl w:val="0"/>
        <w:spacing w:before="240"/>
        <w:ind w:left="851" w:hanging="851"/>
        <w:jc w:val="left"/>
        <w:rPr>
          <w:rFonts w:ascii="Arial" w:hAnsi="Arial" w:cs="Arial"/>
        </w:rPr>
      </w:pPr>
      <w:bookmarkStart w:id="363" w:name="_Ref30074090"/>
      <w:r w:rsidRPr="00E5103D">
        <w:rPr>
          <w:rFonts w:ascii="Arial" w:hAnsi="Arial" w:cs="Arial"/>
        </w:rPr>
        <w:t>4.1</w:t>
      </w:r>
      <w:r w:rsidRPr="00E5103D">
        <w:rPr>
          <w:rFonts w:ascii="Arial" w:hAnsi="Arial" w:cs="Arial"/>
        </w:rPr>
        <w:tab/>
        <w:t xml:space="preserve">The Supplier shall, and shall procure that any Sub-contractor (as applicable) shall, obtain and maintain certification to Cyber Essentials Plus (the “Cyber Essentials Plus Certificate”) in relation to the Services during </w:t>
      </w:r>
      <w:r w:rsidR="000C0AA8">
        <w:rPr>
          <w:rFonts w:ascii="Arial" w:hAnsi="Arial" w:cs="Arial"/>
        </w:rPr>
        <w:t>the Term</w:t>
      </w:r>
      <w:r w:rsidRPr="00E5103D">
        <w:rPr>
          <w:rFonts w:ascii="Arial" w:hAnsi="Arial" w:cs="Arial"/>
        </w:rPr>
        <w:t>.  The Cyber Essentials Plus Certificate shall be provided by the Supplier to the Authority annually on the dates as agreed by the Parties.</w:t>
      </w:r>
      <w:bookmarkEnd w:id="363"/>
    </w:p>
    <w:p w14:paraId="7528F56A" w14:textId="5358C31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4.2</w:t>
      </w:r>
      <w:r w:rsidRPr="00E5103D">
        <w:rPr>
          <w:rFonts w:ascii="Arial" w:hAnsi="Arial" w:cs="Arial"/>
        </w:rPr>
        <w:tab/>
        <w:t xml:space="preserve">The Supplier shall notify the Authority of any failure to obtain, or the revocation of, a Cyber Essentials Plus Certificate within two (2) Working Days of confirmation of such failure or revocation. </w:t>
      </w:r>
      <w:r w:rsidR="00C24F12">
        <w:rPr>
          <w:rFonts w:ascii="Arial" w:hAnsi="Arial" w:cs="Arial"/>
        </w:rPr>
        <w:t xml:space="preserve"> </w:t>
      </w:r>
      <w:r w:rsidRPr="00E5103D">
        <w:rPr>
          <w:rFonts w:ascii="Arial" w:hAnsi="Arial" w:cs="Arial"/>
        </w:rPr>
        <w:t>The Supplier shall, at its own expense, undertake those actions required in order to obtain a Cyber Essentials Plus Certificate following such failure or revocation.</w:t>
      </w:r>
    </w:p>
    <w:p w14:paraId="3F5BCC8F" w14:textId="11E66774"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4" w:name="_Ref30071796"/>
      <w:bookmarkStart w:id="365" w:name="_Toc35260870"/>
      <w:r w:rsidRPr="0069064E">
        <w:rPr>
          <w:rFonts w:ascii="Arial" w:hAnsi="Arial" w:cs="Arial"/>
          <w:b w:val="0"/>
          <w:color w:val="365F91"/>
          <w:sz w:val="32"/>
        </w:rPr>
        <w:t>Risk Management</w:t>
      </w:r>
      <w:bookmarkEnd w:id="364"/>
      <w:bookmarkEnd w:id="365"/>
    </w:p>
    <w:p w14:paraId="3FC356E7" w14:textId="5732D41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5.1</w:t>
      </w:r>
      <w:r w:rsidRPr="00E5103D">
        <w:rPr>
          <w:rFonts w:ascii="Arial" w:hAnsi="Arial" w:cs="Arial"/>
        </w:rPr>
        <w:tab/>
        <w:t xml:space="preserve">The Supplier shall operate and maintain policies and processes for risk management (the </w:t>
      </w:r>
      <w:r w:rsidRPr="00E5103D">
        <w:rPr>
          <w:rFonts w:ascii="Arial" w:hAnsi="Arial" w:cs="Arial"/>
          <w:b/>
        </w:rPr>
        <w:t>Risk Management Policy</w:t>
      </w:r>
      <w:r w:rsidRPr="00E5103D">
        <w:rPr>
          <w:rFonts w:ascii="Arial" w:hAnsi="Arial" w:cs="Arial"/>
        </w:rPr>
        <w:t xml:space="preserve">) during the </w:t>
      </w:r>
      <w:r w:rsidR="000C0AA8">
        <w:rPr>
          <w:rFonts w:ascii="Arial" w:hAnsi="Arial" w:cs="Arial"/>
        </w:rPr>
        <w:t>Term</w:t>
      </w:r>
      <w:r w:rsidRPr="00E5103D">
        <w:rPr>
          <w:rFonts w:ascii="Arial" w:hAnsi="Arial" w:cs="Arial"/>
        </w:rPr>
        <w:t xml:space="preserve"> which includes standards and processes for the assessment of any potential risks in relation to the Services and processes to ensure that the Authority’s Security Requirements are met (the </w:t>
      </w:r>
      <w:r w:rsidRPr="00E5103D">
        <w:rPr>
          <w:rFonts w:ascii="Arial" w:hAnsi="Arial" w:cs="Arial"/>
          <w:b/>
        </w:rPr>
        <w:t>Risk Assessment</w:t>
      </w:r>
      <w:r w:rsidRPr="00E5103D">
        <w:rPr>
          <w:rFonts w:ascii="Arial" w:hAnsi="Arial" w:cs="Arial"/>
        </w:rPr>
        <w:t>).  The Supplier shall provide the Risk Management Policy to the Authority upon request within ten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4D9AF9DC" w14:textId="77777777" w:rsidR="00C24F12" w:rsidRDefault="00E5103D" w:rsidP="0069064E">
      <w:pPr>
        <w:widowControl w:val="0"/>
        <w:spacing w:before="240"/>
        <w:ind w:left="851" w:hanging="851"/>
        <w:jc w:val="left"/>
        <w:rPr>
          <w:rFonts w:ascii="Arial" w:hAnsi="Arial" w:cs="Arial"/>
        </w:rPr>
      </w:pPr>
      <w:r w:rsidRPr="00E5103D">
        <w:rPr>
          <w:rFonts w:ascii="Arial" w:hAnsi="Arial" w:cs="Arial"/>
        </w:rPr>
        <w:t>5.2</w:t>
      </w:r>
      <w:r w:rsidRPr="00E5103D">
        <w:rPr>
          <w:rFonts w:ascii="Arial" w:hAnsi="Arial" w:cs="Arial"/>
        </w:rPr>
        <w:tab/>
        <w:t>The Supplier shall carry out a Risk Assessment</w:t>
      </w:r>
      <w:r w:rsidR="00C24F12">
        <w:rPr>
          <w:rFonts w:ascii="Arial" w:hAnsi="Arial" w:cs="Arial"/>
        </w:rPr>
        <w:t>:</w:t>
      </w:r>
    </w:p>
    <w:p w14:paraId="6C338271"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w:t>
      </w:r>
      <w:proofErr w:type="spellStart"/>
      <w:r w:rsidRPr="00E5103D">
        <w:rPr>
          <w:rFonts w:ascii="Arial" w:hAnsi="Arial" w:cs="Arial"/>
        </w:rPr>
        <w:t>i</w:t>
      </w:r>
      <w:proofErr w:type="spellEnd"/>
      <w:r w:rsidRPr="00E5103D">
        <w:rPr>
          <w:rFonts w:ascii="Arial" w:hAnsi="Arial" w:cs="Arial"/>
        </w:rPr>
        <w:t>)</w:t>
      </w:r>
      <w:r w:rsidR="00C24F12">
        <w:rPr>
          <w:rFonts w:ascii="Arial" w:hAnsi="Arial" w:cs="Arial"/>
        </w:rPr>
        <w:tab/>
      </w:r>
      <w:r w:rsidRPr="00E5103D">
        <w:rPr>
          <w:rFonts w:ascii="Arial" w:hAnsi="Arial" w:cs="Arial"/>
        </w:rPr>
        <w:t>at least annually</w:t>
      </w:r>
      <w:r w:rsidR="00C24F12">
        <w:rPr>
          <w:rFonts w:ascii="Arial" w:hAnsi="Arial" w:cs="Arial"/>
        </w:rPr>
        <w:t>;</w:t>
      </w:r>
    </w:p>
    <w:p w14:paraId="1FEF5901" w14:textId="1C58EE77" w:rsidR="00C24F12" w:rsidRDefault="00E5103D" w:rsidP="00C24F12">
      <w:pPr>
        <w:widowControl w:val="0"/>
        <w:spacing w:before="240"/>
        <w:ind w:left="1418" w:hanging="567"/>
        <w:jc w:val="left"/>
        <w:rPr>
          <w:rFonts w:ascii="Arial" w:hAnsi="Arial" w:cs="Arial"/>
        </w:rPr>
      </w:pPr>
      <w:r w:rsidRPr="00E5103D">
        <w:rPr>
          <w:rFonts w:ascii="Arial" w:hAnsi="Arial" w:cs="Arial"/>
        </w:rPr>
        <w:t>(ii)</w:t>
      </w:r>
      <w:r w:rsidR="00C24F12">
        <w:rPr>
          <w:rFonts w:ascii="Arial" w:hAnsi="Arial" w:cs="Arial"/>
        </w:rPr>
        <w:tab/>
      </w:r>
      <w:r w:rsidRPr="00E5103D">
        <w:rPr>
          <w:rFonts w:ascii="Arial" w:hAnsi="Arial" w:cs="Arial"/>
        </w:rPr>
        <w:t xml:space="preserve">in the event of a material change in the </w:t>
      </w:r>
      <w:r w:rsidR="00990B79">
        <w:rPr>
          <w:rFonts w:ascii="Arial" w:hAnsi="Arial" w:cs="Arial"/>
        </w:rPr>
        <w:t>Supplier System</w:t>
      </w:r>
      <w:r w:rsidR="00C24F12">
        <w:rPr>
          <w:rFonts w:ascii="Arial" w:hAnsi="Arial" w:cs="Arial"/>
        </w:rPr>
        <w:t xml:space="preserve"> or in the threat landscape; or</w:t>
      </w:r>
    </w:p>
    <w:p w14:paraId="5AA8948B" w14:textId="77777777" w:rsidR="00C24F12" w:rsidRDefault="00E5103D" w:rsidP="00C24F12">
      <w:pPr>
        <w:widowControl w:val="0"/>
        <w:spacing w:before="240"/>
        <w:ind w:left="1418" w:hanging="567"/>
        <w:jc w:val="left"/>
        <w:rPr>
          <w:rFonts w:ascii="Arial" w:hAnsi="Arial" w:cs="Arial"/>
        </w:rPr>
      </w:pPr>
      <w:r w:rsidRPr="00E5103D">
        <w:rPr>
          <w:rFonts w:ascii="Arial" w:hAnsi="Arial" w:cs="Arial"/>
        </w:rPr>
        <w:t>(iii)</w:t>
      </w:r>
      <w:r w:rsidR="00C24F12">
        <w:rPr>
          <w:rFonts w:ascii="Arial" w:hAnsi="Arial" w:cs="Arial"/>
        </w:rPr>
        <w:tab/>
      </w:r>
      <w:r w:rsidRPr="00E5103D">
        <w:rPr>
          <w:rFonts w:ascii="Arial" w:hAnsi="Arial" w:cs="Arial"/>
        </w:rPr>
        <w:t>at the request of the Authority.</w:t>
      </w:r>
    </w:p>
    <w:p w14:paraId="43E9A44C" w14:textId="57AB1DF1" w:rsidR="00E5103D" w:rsidRPr="00E5103D" w:rsidRDefault="00E5103D" w:rsidP="00C24F12">
      <w:pPr>
        <w:widowControl w:val="0"/>
        <w:spacing w:before="240"/>
        <w:ind w:left="851"/>
        <w:jc w:val="left"/>
        <w:rPr>
          <w:rFonts w:ascii="Arial" w:hAnsi="Arial" w:cs="Arial"/>
        </w:rPr>
      </w:pPr>
      <w:r w:rsidRPr="00E5103D">
        <w:rPr>
          <w:rFonts w:ascii="Arial" w:hAnsi="Arial" w:cs="Arial"/>
        </w:rPr>
        <w:t>The Supplier shall provide the report of the Risk Assessment to the Authority, in the case of at least annual Risk Assessments, within five (5) Working Days of completion of the Risk Assessment or, in the case of all other Risk Assessments, within one calendar month after completion of the Risk Assessment or on a date as agreed by the Parties.  The Supplier shall notify the Authority within five (5) Working Days if the Risk Profile in relation to the Services has changed materially, for example, but not limited to, from one risk</w:t>
      </w:r>
      <w:r w:rsidR="00BE6E2B">
        <w:rPr>
          <w:rFonts w:ascii="Arial" w:hAnsi="Arial" w:cs="Arial"/>
        </w:rPr>
        <w:t xml:space="preserve"> rating to another risk rating.</w:t>
      </w:r>
    </w:p>
    <w:p w14:paraId="7550E347"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5.3</w:t>
      </w:r>
      <w:r w:rsidRPr="00E5103D">
        <w:rPr>
          <w:rFonts w:ascii="Arial" w:hAnsi="Arial" w:cs="Arial"/>
        </w:rPr>
        <w:tab/>
        <w:t>If the Authority decides, at its absolute discretion, that any Risk Assessment does not meet the Authority’s Security Requirements, the Supplier shall repeat the Risk Assessment within one calendar month of such request or as agreed by the Parties.</w:t>
      </w:r>
    </w:p>
    <w:p w14:paraId="3B2C1BAC"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5.4</w:t>
      </w:r>
      <w:r w:rsidRPr="00E5103D">
        <w:rPr>
          <w:rFonts w:ascii="Arial" w:hAnsi="Arial" w:cs="Arial"/>
        </w:rPr>
        <w:tab/>
        <w:t>The Supplier shall, and shall procure that any Sub-contractor (as applicable) shall, co-operate with the Authority in relation to the Authority’s own risk management processes regarding the Services.</w:t>
      </w:r>
    </w:p>
    <w:p w14:paraId="262E5926" w14:textId="2A65A88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5.5</w:t>
      </w:r>
      <w:r w:rsidRPr="00E5103D">
        <w:rPr>
          <w:rFonts w:ascii="Arial" w:hAnsi="Arial" w:cs="Arial"/>
        </w:rPr>
        <w:tab/>
        <w:t xml:space="preserve">For the avoidance of doubt, the Supplier shall pay all costs in relation to undertaking any action required to meet the requirements stipulated in this paragraph </w:t>
      </w:r>
      <w:r w:rsidRPr="00E5103D">
        <w:rPr>
          <w:rFonts w:ascii="Arial" w:hAnsi="Arial" w:cs="Arial"/>
        </w:rPr>
        <w:fldChar w:fldCharType="begin"/>
      </w:r>
      <w:r w:rsidRPr="00E5103D">
        <w:rPr>
          <w:rFonts w:ascii="Arial" w:hAnsi="Arial" w:cs="Arial"/>
        </w:rPr>
        <w:instrText xml:space="preserve"> REF _Ref30071796 \r \h  \* MERGEFORMAT </w:instrText>
      </w:r>
      <w:r w:rsidRPr="00E5103D">
        <w:rPr>
          <w:rFonts w:ascii="Arial" w:hAnsi="Arial" w:cs="Arial"/>
        </w:rPr>
      </w:r>
      <w:r w:rsidRPr="00E5103D">
        <w:rPr>
          <w:rFonts w:ascii="Arial" w:hAnsi="Arial" w:cs="Arial"/>
        </w:rPr>
        <w:fldChar w:fldCharType="separate"/>
      </w:r>
      <w:r w:rsidR="00FB3B7D">
        <w:rPr>
          <w:rFonts w:ascii="Arial" w:hAnsi="Arial" w:cs="Arial"/>
        </w:rPr>
        <w:t>5</w:t>
      </w:r>
      <w:r w:rsidRPr="00E5103D">
        <w:rPr>
          <w:rFonts w:ascii="Arial" w:hAnsi="Arial" w:cs="Arial"/>
        </w:rPr>
        <w:fldChar w:fldCharType="end"/>
      </w:r>
      <w:r w:rsidRPr="00E5103D">
        <w:rPr>
          <w:rFonts w:ascii="Arial" w:hAnsi="Arial" w:cs="Arial"/>
        </w:rPr>
        <w:t>.</w:t>
      </w:r>
    </w:p>
    <w:p w14:paraId="5B1EBB1A" w14:textId="69C0C379"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66" w:name="_Toc35260871"/>
      <w:bookmarkStart w:id="367" w:name="_Toc413835921"/>
      <w:bookmarkStart w:id="368" w:name="_Toc471298185"/>
      <w:r w:rsidRPr="0069064E">
        <w:rPr>
          <w:rFonts w:ascii="Arial" w:hAnsi="Arial" w:cs="Arial"/>
          <w:b w:val="0"/>
          <w:color w:val="365F91"/>
          <w:sz w:val="32"/>
        </w:rPr>
        <w:t xml:space="preserve">Security Audit </w:t>
      </w:r>
      <w:r>
        <w:rPr>
          <w:rFonts w:ascii="Arial" w:hAnsi="Arial" w:cs="Arial"/>
          <w:b w:val="0"/>
          <w:color w:val="365F91"/>
          <w:sz w:val="32"/>
        </w:rPr>
        <w:t>a</w:t>
      </w:r>
      <w:r w:rsidRPr="0069064E">
        <w:rPr>
          <w:rFonts w:ascii="Arial" w:hAnsi="Arial" w:cs="Arial"/>
          <w:b w:val="0"/>
          <w:color w:val="365F91"/>
          <w:sz w:val="32"/>
        </w:rPr>
        <w:t>nd Assurance</w:t>
      </w:r>
      <w:bookmarkEnd w:id="366"/>
      <w:bookmarkEnd w:id="367"/>
      <w:bookmarkEnd w:id="368"/>
    </w:p>
    <w:p w14:paraId="44FCCC68" w14:textId="7B938C28" w:rsidR="00E5103D" w:rsidRPr="00E5103D" w:rsidRDefault="00E5103D" w:rsidP="0069064E">
      <w:pPr>
        <w:widowControl w:val="0"/>
        <w:spacing w:before="240"/>
        <w:ind w:left="851" w:hanging="851"/>
        <w:jc w:val="left"/>
        <w:rPr>
          <w:rFonts w:ascii="Arial" w:hAnsi="Arial" w:cs="Arial"/>
        </w:rPr>
      </w:pPr>
      <w:bookmarkStart w:id="369" w:name="_Ref33796296"/>
      <w:r w:rsidRPr="00E5103D">
        <w:rPr>
          <w:rFonts w:ascii="Arial" w:hAnsi="Arial" w:cs="Arial"/>
        </w:rPr>
        <w:t>6.1</w:t>
      </w:r>
      <w:r w:rsidRPr="00E5103D">
        <w:rPr>
          <w:rFonts w:ascii="Arial" w:hAnsi="Arial" w:cs="Arial"/>
        </w:rPr>
        <w:tab/>
        <w:t>The Supplier shall, and shall procure that any Sub-contractor (as applicable) shall, complete the information security questionnaire in the format stipulated by the Authority (the “</w:t>
      </w:r>
      <w:r w:rsidRPr="00E5103D">
        <w:rPr>
          <w:rFonts w:ascii="Arial" w:hAnsi="Arial" w:cs="Arial"/>
          <w:b/>
        </w:rPr>
        <w:t>Information Security Questionnaire</w:t>
      </w:r>
      <w:r w:rsidRPr="00E5103D">
        <w:rPr>
          <w:rFonts w:ascii="Arial" w:hAnsi="Arial" w:cs="Arial"/>
        </w:rPr>
        <w:t>”) at least annually or at the request by the Authority.  The Supplier shall provide the completed Information Security Questionnaire to the Authority within one calendar month from the date of request.</w:t>
      </w:r>
      <w:bookmarkEnd w:id="369"/>
    </w:p>
    <w:p w14:paraId="70924C45" w14:textId="77777777" w:rsidR="000D23DB" w:rsidRDefault="000D23DB" w:rsidP="000D23DB">
      <w:pPr>
        <w:widowControl w:val="0"/>
        <w:spacing w:before="240"/>
        <w:ind w:left="851" w:hanging="851"/>
        <w:jc w:val="left"/>
        <w:rPr>
          <w:rFonts w:ascii="Arial" w:hAnsi="Arial" w:cs="Arial"/>
        </w:rPr>
      </w:pPr>
      <w:r w:rsidRPr="00E5103D">
        <w:rPr>
          <w:rFonts w:ascii="Arial" w:hAnsi="Arial" w:cs="Arial"/>
        </w:rPr>
        <w:t>6.2</w:t>
      </w:r>
      <w:r w:rsidRPr="00E5103D">
        <w:rPr>
          <w:rFonts w:ascii="Arial" w:hAnsi="Arial" w:cs="Arial"/>
        </w:rPr>
        <w:tab/>
        <w:t xml:space="preserve">The Supplier shall conduct Security Tests to assess the Information Security of the </w:t>
      </w:r>
      <w:r>
        <w:rPr>
          <w:rFonts w:ascii="Arial" w:hAnsi="Arial" w:cs="Arial"/>
        </w:rPr>
        <w:t>Supplier System</w:t>
      </w:r>
      <w:r w:rsidRPr="00E5103D">
        <w:rPr>
          <w:rFonts w:ascii="Arial" w:hAnsi="Arial" w:cs="Arial"/>
        </w:rPr>
        <w:t xml:space="preserve"> and, if requested, the </w:t>
      </w:r>
      <w:r>
        <w:rPr>
          <w:rFonts w:ascii="Arial" w:hAnsi="Arial" w:cs="Arial"/>
        </w:rPr>
        <w:t>Authority System</w:t>
      </w:r>
      <w:r w:rsidRPr="00E5103D">
        <w:rPr>
          <w:rFonts w:ascii="Arial" w:hAnsi="Arial" w:cs="Arial"/>
        </w:rPr>
        <w:t>.</w:t>
      </w:r>
      <w:r>
        <w:rPr>
          <w:rFonts w:ascii="Arial" w:hAnsi="Arial" w:cs="Arial"/>
        </w:rPr>
        <w:t xml:space="preserve"> </w:t>
      </w:r>
      <w:r w:rsidRPr="00E5103D">
        <w:rPr>
          <w:rFonts w:ascii="Arial" w:hAnsi="Arial" w:cs="Arial"/>
        </w:rPr>
        <w:t xml:space="preserve"> In relation to such Security Tests, the Supplier shall appoint a third party which</w:t>
      </w:r>
      <w:r>
        <w:rPr>
          <w:rFonts w:ascii="Arial" w:hAnsi="Arial" w:cs="Arial"/>
        </w:rPr>
        <w:t>:</w:t>
      </w:r>
    </w:p>
    <w:p w14:paraId="3784E64F" w14:textId="77777777" w:rsidR="000D23DB" w:rsidRDefault="000D23DB" w:rsidP="000D23DB">
      <w:pPr>
        <w:widowControl w:val="0"/>
        <w:spacing w:before="240"/>
        <w:ind w:left="1418" w:hanging="567"/>
        <w:jc w:val="left"/>
        <w:rPr>
          <w:rFonts w:ascii="Arial" w:hAnsi="Arial" w:cs="Arial"/>
        </w:rPr>
      </w:pPr>
      <w:proofErr w:type="spellStart"/>
      <w:r w:rsidRPr="00E5103D">
        <w:rPr>
          <w:rFonts w:ascii="Arial" w:hAnsi="Arial" w:cs="Arial"/>
        </w:rPr>
        <w:t>i</w:t>
      </w:r>
      <w:proofErr w:type="spellEnd"/>
      <w:r w:rsidRPr="00E5103D">
        <w:rPr>
          <w:rFonts w:ascii="Arial" w:hAnsi="Arial" w:cs="Arial"/>
        </w:rPr>
        <w:t>)</w:t>
      </w:r>
      <w:r>
        <w:rPr>
          <w:rFonts w:ascii="Arial" w:hAnsi="Arial" w:cs="Arial"/>
        </w:rPr>
        <w:tab/>
      </w:r>
      <w:r w:rsidRPr="00E5103D">
        <w:rPr>
          <w:rFonts w:ascii="Arial" w:hAnsi="Arial" w:cs="Arial"/>
        </w:rPr>
        <w:t xml:space="preserve">in respect of any Penetration Test, is duly accredited by CHECK, CREST (International), or </w:t>
      </w:r>
      <w:proofErr w:type="spellStart"/>
      <w:r w:rsidRPr="00E5103D">
        <w:rPr>
          <w:rFonts w:ascii="Arial" w:hAnsi="Arial" w:cs="Arial"/>
        </w:rPr>
        <w:t>Tigerscheme</w:t>
      </w:r>
      <w:proofErr w:type="spellEnd"/>
      <w:r>
        <w:rPr>
          <w:rFonts w:ascii="Arial" w:hAnsi="Arial" w:cs="Arial"/>
        </w:rPr>
        <w:t>;</w:t>
      </w:r>
      <w:r w:rsidRPr="00E5103D">
        <w:rPr>
          <w:rFonts w:ascii="Arial" w:hAnsi="Arial" w:cs="Arial"/>
        </w:rPr>
        <w:t xml:space="preserve"> and</w:t>
      </w:r>
    </w:p>
    <w:p w14:paraId="0084264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ii)</w:t>
      </w:r>
      <w:r>
        <w:rPr>
          <w:rFonts w:ascii="Arial" w:hAnsi="Arial" w:cs="Arial"/>
        </w:rPr>
        <w:tab/>
        <w:t>i</w:t>
      </w:r>
      <w:r w:rsidRPr="00E5103D">
        <w:rPr>
          <w:rFonts w:ascii="Arial" w:hAnsi="Arial" w:cs="Arial"/>
        </w:rPr>
        <w:t>n respect of any Security Test to which PCI DSS apply, is an approved scanning vend</w:t>
      </w:r>
      <w:r>
        <w:rPr>
          <w:rFonts w:ascii="Arial" w:hAnsi="Arial" w:cs="Arial"/>
        </w:rPr>
        <w:t>or duly accredited by the PCI.</w:t>
      </w:r>
    </w:p>
    <w:p w14:paraId="68BCAFB4" w14:textId="77777777" w:rsidR="000D23DB" w:rsidRDefault="000D23DB" w:rsidP="000D23DB">
      <w:pPr>
        <w:widowControl w:val="0"/>
        <w:spacing w:before="240"/>
        <w:ind w:left="1418" w:hanging="567"/>
        <w:jc w:val="left"/>
        <w:rPr>
          <w:rFonts w:ascii="Arial" w:hAnsi="Arial" w:cs="Arial"/>
        </w:rPr>
      </w:pPr>
      <w:r w:rsidRPr="00E5103D">
        <w:rPr>
          <w:rFonts w:ascii="Arial" w:hAnsi="Arial" w:cs="Arial"/>
        </w:rPr>
        <w:t>Such Sec</w:t>
      </w:r>
      <w:r>
        <w:rPr>
          <w:rFonts w:ascii="Arial" w:hAnsi="Arial" w:cs="Arial"/>
        </w:rPr>
        <w:t>urity Test shall be carried out:</w:t>
      </w:r>
    </w:p>
    <w:p w14:paraId="29AD84A7" w14:textId="77777777" w:rsidR="000D23DB" w:rsidRP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least annually;</w:t>
      </w:r>
    </w:p>
    <w:p w14:paraId="00C6CE11"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in the event of a material change in the Supplier System or in the Authority System</w:t>
      </w:r>
      <w:r>
        <w:rPr>
          <w:rFonts w:ascii="Arial" w:hAnsi="Arial" w:cs="Arial"/>
        </w:rPr>
        <w:t>;</w:t>
      </w:r>
      <w:r w:rsidRPr="000D23DB">
        <w:rPr>
          <w:rFonts w:ascii="Arial" w:hAnsi="Arial" w:cs="Arial"/>
        </w:rPr>
        <w:t xml:space="preserve"> or </w:t>
      </w:r>
    </w:p>
    <w:p w14:paraId="65DC1C05" w14:textId="77777777" w:rsidR="000D23DB" w:rsidRDefault="000D23DB" w:rsidP="000D23DB">
      <w:pPr>
        <w:pStyle w:val="ListParagraph"/>
        <w:widowControl w:val="0"/>
        <w:numPr>
          <w:ilvl w:val="7"/>
          <w:numId w:val="62"/>
        </w:numPr>
        <w:tabs>
          <w:tab w:val="clear" w:pos="4961"/>
        </w:tabs>
        <w:spacing w:before="240"/>
        <w:ind w:left="1418" w:hanging="567"/>
        <w:jc w:val="left"/>
        <w:rPr>
          <w:rFonts w:ascii="Arial" w:hAnsi="Arial" w:cs="Arial"/>
        </w:rPr>
      </w:pPr>
      <w:r w:rsidRPr="000D23DB">
        <w:rPr>
          <w:rFonts w:ascii="Arial" w:hAnsi="Arial" w:cs="Arial"/>
        </w:rPr>
        <w:t>at the request of the Authority which request may include, but is not limited to, a repea</w:t>
      </w:r>
      <w:r>
        <w:rPr>
          <w:rFonts w:ascii="Arial" w:hAnsi="Arial" w:cs="Arial"/>
        </w:rPr>
        <w:t>t of a previous Security Test.</w:t>
      </w:r>
    </w:p>
    <w:p w14:paraId="482BCE59" w14:textId="77777777" w:rsidR="000D23DB" w:rsidRPr="000D23DB" w:rsidRDefault="000D23DB" w:rsidP="000D23DB">
      <w:pPr>
        <w:pStyle w:val="Heading5"/>
        <w:numPr>
          <w:ilvl w:val="0"/>
          <w:numId w:val="0"/>
        </w:numPr>
        <w:ind w:left="851"/>
        <w:jc w:val="left"/>
        <w:rPr>
          <w:rFonts w:ascii="Arial" w:hAnsi="Arial" w:cs="Arial"/>
        </w:rPr>
      </w:pPr>
      <w:r w:rsidRPr="000D23DB">
        <w:rPr>
          <w:rFonts w:ascii="Arial" w:hAnsi="Arial" w:cs="Arial"/>
        </w:rPr>
        <w:t>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w:t>
      </w:r>
    </w:p>
    <w:p w14:paraId="2CEE913D" w14:textId="328482A6"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6.3</w:t>
      </w:r>
      <w:r w:rsidRPr="00E5103D">
        <w:rPr>
          <w:rFonts w:ascii="Arial" w:hAnsi="Arial" w:cs="Arial"/>
        </w:rPr>
        <w:tab/>
        <w:t>The Authority shall be entitled to send the Authority Representative to witness the conduct of any Security Test.  The Supplier shall provide to the Authority notice of any Security Test at least one month prior</w:t>
      </w:r>
      <w:r w:rsidR="00BE6E2B">
        <w:rPr>
          <w:rFonts w:ascii="Arial" w:hAnsi="Arial" w:cs="Arial"/>
        </w:rPr>
        <w:t xml:space="preserve"> to the relevant Security Test.</w:t>
      </w:r>
    </w:p>
    <w:p w14:paraId="57469C89" w14:textId="1F3DA0C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6.4</w:t>
      </w:r>
      <w:r w:rsidRPr="00E5103D">
        <w:rPr>
          <w:rFonts w:ascii="Arial" w:hAnsi="Arial" w:cs="Arial"/>
        </w:rPr>
        <w:tab/>
        <w:t xml:space="preserve">Where the Supplier provides code development services to the Authority, the Supplier shall comply with the Authority’s Security Requirements in respect of code development within the </w:t>
      </w:r>
      <w:r w:rsidR="00990B79">
        <w:rPr>
          <w:rFonts w:ascii="Arial" w:hAnsi="Arial" w:cs="Arial"/>
        </w:rPr>
        <w:t>Supplier System</w:t>
      </w:r>
      <w:r w:rsidRPr="00E5103D">
        <w:rPr>
          <w:rFonts w:ascii="Arial" w:hAnsi="Arial" w:cs="Arial"/>
        </w:rPr>
        <w:t xml:space="preserve"> and the </w:t>
      </w:r>
      <w:r w:rsidR="00AB0567">
        <w:rPr>
          <w:rFonts w:ascii="Arial" w:hAnsi="Arial" w:cs="Arial"/>
        </w:rPr>
        <w:t>Authority System</w:t>
      </w:r>
      <w:r w:rsidRPr="00E5103D">
        <w:rPr>
          <w:rFonts w:ascii="Arial" w:hAnsi="Arial" w:cs="Arial"/>
        </w:rPr>
        <w:t>.</w:t>
      </w:r>
    </w:p>
    <w:p w14:paraId="4AF029A2" w14:textId="70ECE6AC"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6.5</w:t>
      </w:r>
      <w:r w:rsidRPr="00E5103D">
        <w:rPr>
          <w:rFonts w:ascii="Arial" w:hAnsi="Arial" w:cs="Arial"/>
        </w:rPr>
        <w:tab/>
        <w:t>Where the Supplier provides software development services, the Supplier shall comply with the code development practices specified in the Specification or in the Aut</w:t>
      </w:r>
      <w:r w:rsidR="00BE6E2B">
        <w:rPr>
          <w:rFonts w:ascii="Arial" w:hAnsi="Arial" w:cs="Arial"/>
        </w:rPr>
        <w:t>hority’s Security Requirements.</w:t>
      </w:r>
    </w:p>
    <w:p w14:paraId="7A79FAF9" w14:textId="3767BB8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6.6</w:t>
      </w:r>
      <w:r w:rsidRPr="00E5103D">
        <w:rPr>
          <w:rFonts w:ascii="Arial" w:hAnsi="Arial" w:cs="Arial"/>
        </w:rPr>
        <w:tab/>
        <w:t>The Authority, or an agent appointed by it, may</w:t>
      </w:r>
      <w:r w:rsidRPr="00E5103D" w:rsidDel="00953079">
        <w:rPr>
          <w:rFonts w:ascii="Arial" w:hAnsi="Arial" w:cs="Arial"/>
        </w:rPr>
        <w:t xml:space="preserve"> </w:t>
      </w:r>
      <w:r w:rsidRPr="00E5103D">
        <w:rPr>
          <w:rFonts w:ascii="Arial" w:hAnsi="Arial" w:cs="Arial"/>
        </w:rPr>
        <w:t xml:space="preserve">undertake Security Tests in respect of the </w:t>
      </w:r>
      <w:r w:rsidR="00990B79">
        <w:rPr>
          <w:rFonts w:ascii="Arial" w:hAnsi="Arial" w:cs="Arial"/>
        </w:rPr>
        <w:t>Supplier System</w:t>
      </w:r>
      <w:r w:rsidRPr="00E5103D">
        <w:rPr>
          <w:rFonts w:ascii="Arial" w:hAnsi="Arial" w:cs="Arial"/>
        </w:rPr>
        <w:t xml:space="preserve">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w:t>
      </w:r>
    </w:p>
    <w:p w14:paraId="349E1B78" w14:textId="777777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6.7</w:t>
      </w:r>
      <w:r w:rsidRPr="00E5103D">
        <w:rPr>
          <w:rFonts w:ascii="Arial" w:hAnsi="Arial" w:cs="Arial"/>
        </w:rPr>
        <w:tab/>
        <w:t>The Supplier shall, and shall procure that any Sub-contractor (as applicable) shall, engage an independent auditor registered with the AICPA or, as the case may be, the IAASB (such auditors, the “</w:t>
      </w:r>
      <w:r w:rsidRPr="00E5103D">
        <w:rPr>
          <w:rFonts w:ascii="Arial" w:hAnsi="Arial" w:cs="Arial"/>
          <w:b/>
        </w:rPr>
        <w:t>SOC Auditors</w:t>
      </w:r>
      <w:r w:rsidRPr="00E5103D">
        <w:rPr>
          <w:rFonts w:ascii="Arial" w:hAnsi="Arial" w:cs="Arial"/>
        </w:rPr>
        <w:t>”) to conduct a service organisation control (“</w:t>
      </w:r>
      <w:r w:rsidRPr="00E5103D">
        <w:rPr>
          <w:rFonts w:ascii="Arial" w:hAnsi="Arial" w:cs="Arial"/>
          <w:b/>
        </w:rPr>
        <w:t>SOC</w:t>
      </w:r>
      <w:r w:rsidRPr="00E5103D">
        <w:rPr>
          <w:rFonts w:ascii="Arial" w:hAnsi="Arial" w:cs="Arial"/>
        </w:rPr>
        <w:t>”) 1 Type 2 audit (“</w:t>
      </w:r>
      <w:r w:rsidRPr="00E5103D">
        <w:rPr>
          <w:rFonts w:ascii="Arial" w:hAnsi="Arial" w:cs="Arial"/>
          <w:b/>
        </w:rPr>
        <w:t>SOC1T2</w:t>
      </w:r>
      <w:r w:rsidRPr="00E5103D">
        <w:rPr>
          <w:rFonts w:ascii="Arial" w:hAnsi="Arial" w:cs="Arial"/>
        </w:rPr>
        <w:t>”) and a SOC2 Type 2 audit (“</w:t>
      </w:r>
      <w:r w:rsidRPr="00E5103D">
        <w:rPr>
          <w:rFonts w:ascii="Arial" w:hAnsi="Arial" w:cs="Arial"/>
          <w:b/>
        </w:rPr>
        <w:t>SOC2T2</w:t>
      </w:r>
      <w:r w:rsidRPr="00E5103D">
        <w:rPr>
          <w:rFonts w:ascii="Arial" w:hAnsi="Arial" w:cs="Arial"/>
        </w:rPr>
        <w:t>”) in accordance with the SSAE 16 and/or ISAE 3402.</w:t>
      </w:r>
    </w:p>
    <w:p w14:paraId="30908B8F" w14:textId="0141780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6.8</w:t>
      </w:r>
      <w:r w:rsidRPr="00E5103D">
        <w:rPr>
          <w:rFonts w:ascii="Arial" w:hAnsi="Arial" w:cs="Arial"/>
        </w:rPr>
        <w:tab/>
        <w:t xml:space="preserve">The Supplier shall, and shall procure that any Sub-contractor (as applicable) shall, maintain at least annual renewals of SOC1T2 and SOC2T2 in accordance with SSAE 16 and/or ISAE 3402 during the </w:t>
      </w:r>
      <w:r w:rsidR="000C0AA8">
        <w:rPr>
          <w:rFonts w:ascii="Arial" w:hAnsi="Arial" w:cs="Arial"/>
        </w:rPr>
        <w:t>Term</w:t>
      </w:r>
      <w:r w:rsidRPr="00E5103D">
        <w:rPr>
          <w:rFonts w:ascii="Arial" w:hAnsi="Arial" w:cs="Arial"/>
        </w:rPr>
        <w:t xml:space="preserve"> and provide the Authority with a copy of the applicable SOC1T2 report and SOC2T2 report on the dates as agreed by the Parties.</w:t>
      </w:r>
    </w:p>
    <w:p w14:paraId="3446B2EF" w14:textId="0DCC581D" w:rsidR="00E5103D" w:rsidRPr="00E5103D" w:rsidRDefault="00E5103D" w:rsidP="0069064E">
      <w:pPr>
        <w:widowControl w:val="0"/>
        <w:spacing w:before="240"/>
        <w:ind w:left="851" w:hanging="851"/>
        <w:jc w:val="left"/>
        <w:rPr>
          <w:rFonts w:ascii="Arial" w:hAnsi="Arial" w:cs="Arial"/>
        </w:rPr>
      </w:pPr>
      <w:bookmarkStart w:id="370" w:name="_Ref33796302"/>
      <w:r w:rsidRPr="00E5103D">
        <w:rPr>
          <w:rFonts w:ascii="Arial" w:hAnsi="Arial" w:cs="Arial"/>
        </w:rPr>
        <w:t>6.9</w:t>
      </w:r>
      <w:r w:rsidRPr="00E5103D">
        <w:rPr>
          <w:rFonts w:ascii="Arial" w:hAnsi="Arial" w:cs="Arial"/>
        </w:rPr>
        <w:tab/>
        <w:t xml:space="preserve">The Supplier shall agree in advance with the Authority the trust services criteria which shall apply to SOC1T2 and SOC2T2 (the “TSC”) in respect of security, confidentiality, integrity, availability and privacy (each as defined by the TSC published by the AICPA or, as the case may be, the IAASB). </w:t>
      </w:r>
      <w:r w:rsidR="00BE6E2B">
        <w:rPr>
          <w:rFonts w:ascii="Arial" w:hAnsi="Arial" w:cs="Arial"/>
        </w:rPr>
        <w:t xml:space="preserve"> </w:t>
      </w:r>
      <w:r w:rsidRPr="00E5103D">
        <w:rPr>
          <w:rFonts w:ascii="Arial" w:hAnsi="Arial" w:cs="Arial"/>
        </w:rPr>
        <w:t xml:space="preserve">The Supplier shall provide the SOC1T2 report and SOC2T2 report to the Authority within ten (10) Working Days after receipt from its SOC Auditors. </w:t>
      </w:r>
      <w:bookmarkEnd w:id="370"/>
    </w:p>
    <w:p w14:paraId="174B4754" w14:textId="18EBB877"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6.10</w:t>
      </w:r>
      <w:r w:rsidRPr="00E5103D">
        <w:rPr>
          <w:rFonts w:ascii="Arial" w:hAnsi="Arial" w:cs="Arial"/>
        </w:rPr>
        <w:tab/>
        <w:t xml:space="preserve">In addition to the provisions set out in paragraphs </w:t>
      </w:r>
      <w:r w:rsidR="000D23DB">
        <w:rPr>
          <w:rFonts w:ascii="Arial" w:hAnsi="Arial" w:cs="Arial"/>
        </w:rPr>
        <w:t xml:space="preserve">6.1 </w:t>
      </w:r>
      <w:r w:rsidRPr="00E5103D">
        <w:rPr>
          <w:rFonts w:ascii="Arial" w:hAnsi="Arial" w:cs="Arial"/>
        </w:rPr>
        <w:t>to</w:t>
      </w:r>
      <w:r w:rsidR="000D23DB">
        <w:rPr>
          <w:rFonts w:ascii="Arial" w:hAnsi="Arial" w:cs="Arial"/>
        </w:rPr>
        <w:t xml:space="preserve"> 6.9</w:t>
      </w:r>
      <w:r w:rsidRPr="00E5103D">
        <w:rPr>
          <w:rFonts w:ascii="Arial" w:hAnsi="Arial" w:cs="Arial"/>
        </w:rPr>
        <w:t xml:space="preserve">, the Supplier shall provide a bridge letter in relation to SOC1T2 and SOC2T2 at the reasonable request of the Authority. </w:t>
      </w:r>
      <w:r w:rsidR="00BE6E2B">
        <w:rPr>
          <w:rFonts w:ascii="Arial" w:hAnsi="Arial" w:cs="Arial"/>
        </w:rPr>
        <w:t xml:space="preserve"> </w:t>
      </w:r>
      <w:r w:rsidRPr="00E5103D">
        <w:rPr>
          <w:rFonts w:ascii="Arial" w:hAnsi="Arial" w:cs="Arial"/>
        </w:rPr>
        <w:t>The content and format of such bridge letter shall be approved by the Authority in advance and shall be provided within one calendar month of the Authority’s request.</w:t>
      </w:r>
    </w:p>
    <w:p w14:paraId="3DFC2673" w14:textId="1F3D237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6.11</w:t>
      </w:r>
      <w:r w:rsidRPr="00E5103D">
        <w:rPr>
          <w:rFonts w:ascii="Arial" w:hAnsi="Arial" w:cs="Arial"/>
        </w:rPr>
        <w:tab/>
        <w:t>The Authority shall schedule regular security governance review meetings which the Supplier shall, and shall procure that any Sub-contractor (as applicable) shall, attend.</w:t>
      </w:r>
    </w:p>
    <w:p w14:paraId="0D5BE7D1" w14:textId="27634133"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1" w:name="_Toc35260872"/>
      <w:r>
        <w:rPr>
          <w:rFonts w:ascii="Arial" w:hAnsi="Arial" w:cs="Arial"/>
          <w:b w:val="0"/>
          <w:color w:val="365F91"/>
          <w:sz w:val="32"/>
        </w:rPr>
        <w:t>PCI</w:t>
      </w:r>
      <w:r w:rsidRPr="0069064E">
        <w:rPr>
          <w:rFonts w:ascii="Arial" w:hAnsi="Arial" w:cs="Arial"/>
          <w:b w:val="0"/>
          <w:color w:val="365F91"/>
          <w:sz w:val="32"/>
        </w:rPr>
        <w:t xml:space="preserve"> D</w:t>
      </w:r>
      <w:r>
        <w:rPr>
          <w:rFonts w:ascii="Arial" w:hAnsi="Arial" w:cs="Arial"/>
          <w:b w:val="0"/>
          <w:color w:val="365F91"/>
          <w:sz w:val="32"/>
        </w:rPr>
        <w:t>SS</w:t>
      </w:r>
      <w:r w:rsidR="000B5EBE">
        <w:rPr>
          <w:rFonts w:ascii="Arial" w:hAnsi="Arial" w:cs="Arial"/>
          <w:b w:val="0"/>
          <w:color w:val="365F91"/>
          <w:sz w:val="32"/>
        </w:rPr>
        <w:t xml:space="preserve"> c</w:t>
      </w:r>
      <w:r w:rsidRPr="0069064E">
        <w:rPr>
          <w:rFonts w:ascii="Arial" w:hAnsi="Arial" w:cs="Arial"/>
          <w:b w:val="0"/>
          <w:color w:val="365F91"/>
          <w:sz w:val="32"/>
        </w:rPr>
        <w:t xml:space="preserve">ompliance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c</w:t>
      </w:r>
      <w:r w:rsidRPr="0069064E">
        <w:rPr>
          <w:rFonts w:ascii="Arial" w:hAnsi="Arial" w:cs="Arial"/>
          <w:b w:val="0"/>
          <w:color w:val="365F91"/>
          <w:sz w:val="32"/>
        </w:rPr>
        <w:t>ertification</w:t>
      </w:r>
      <w:bookmarkEnd w:id="371"/>
    </w:p>
    <w:p w14:paraId="19D8EED5" w14:textId="42BC9B3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7.1</w:t>
      </w:r>
      <w:r w:rsidRPr="00E5103D">
        <w:rPr>
          <w:rFonts w:ascii="Arial" w:hAnsi="Arial" w:cs="Arial"/>
        </w:rPr>
        <w:tab/>
        <w:t>Where the Supplier obtains, stores, processes or transmits payment card data, the Supplier shall comply with the PCI DSS.</w:t>
      </w:r>
    </w:p>
    <w:p w14:paraId="324F13CF" w14:textId="484587AB"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7.2</w:t>
      </w:r>
      <w:r w:rsidRPr="00E5103D">
        <w:rPr>
          <w:rFonts w:ascii="Arial" w:hAnsi="Arial" w:cs="Arial"/>
        </w:rPr>
        <w:tab/>
        <w:t>The Supplier shall obtain and maintain up-to-date attestation of compliance certificates (“</w:t>
      </w:r>
      <w:proofErr w:type="spellStart"/>
      <w:r w:rsidRPr="00E5103D">
        <w:rPr>
          <w:rFonts w:ascii="Arial" w:hAnsi="Arial" w:cs="Arial"/>
          <w:b/>
        </w:rPr>
        <w:t>AoC</w:t>
      </w:r>
      <w:proofErr w:type="spellEnd"/>
      <w:r w:rsidRPr="00E5103D">
        <w:rPr>
          <w:rFonts w:ascii="Arial" w:hAnsi="Arial" w:cs="Arial"/>
        </w:rPr>
        <w:t>”) provided by a qualified security assessor accredited by the PCI and up-to-date reports on compliance (“</w:t>
      </w:r>
      <w:proofErr w:type="spellStart"/>
      <w:r w:rsidRPr="00E5103D">
        <w:rPr>
          <w:rFonts w:ascii="Arial" w:hAnsi="Arial" w:cs="Arial"/>
          <w:b/>
        </w:rPr>
        <w:t>RoC</w:t>
      </w:r>
      <w:proofErr w:type="spellEnd"/>
      <w:r w:rsidRPr="00E5103D">
        <w:rPr>
          <w:rFonts w:ascii="Arial" w:hAnsi="Arial" w:cs="Arial"/>
        </w:rPr>
        <w:t xml:space="preserve">”) provided by a qualified security assessor or an internal security assessor, in each case accredited by the PCI (each with the content and format as stipulated by the PCI and such reports the “PCI Reports”), during the </w:t>
      </w:r>
      <w:r w:rsidR="000C0AA8">
        <w:rPr>
          <w:rFonts w:ascii="Arial" w:hAnsi="Arial" w:cs="Arial"/>
        </w:rPr>
        <w:t>Term</w:t>
      </w:r>
      <w:r w:rsidRPr="00E5103D">
        <w:rPr>
          <w:rFonts w:ascii="Arial" w:hAnsi="Arial" w:cs="Arial"/>
        </w:rPr>
        <w:t>.  The Supplier shall provide the respective PCI Reports to the Authority upon request within ten (10</w:t>
      </w:r>
      <w:r w:rsidR="00BE6E2B">
        <w:rPr>
          <w:rFonts w:ascii="Arial" w:hAnsi="Arial" w:cs="Arial"/>
        </w:rPr>
        <w:t>) Working Days of such request.</w:t>
      </w:r>
    </w:p>
    <w:p w14:paraId="1EB7A90B" w14:textId="7E7C16AD"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7.3</w:t>
      </w:r>
      <w:r w:rsidRPr="00E5103D">
        <w:rPr>
          <w:rFonts w:ascii="Arial" w:hAnsi="Arial" w:cs="Arial"/>
        </w:rPr>
        <w:tab/>
        <w:t>The Supplier shall notify the Authority of any failure to obtain a PCI Report or a revocation of a PCI Report within two (2) Working Days of confirmation of such failure or revocation. The Supplier shall, at its own expense, undertake those actions required in order to obtain a PCI Report following such failure or revocation within one calendar month of such failure or revocation.</w:t>
      </w:r>
    </w:p>
    <w:p w14:paraId="06DCD15C" w14:textId="002A755E"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2" w:name="_Toc35260873"/>
      <w:r w:rsidRPr="0069064E">
        <w:rPr>
          <w:rFonts w:ascii="Arial" w:hAnsi="Arial" w:cs="Arial"/>
          <w:b w:val="0"/>
          <w:color w:val="365F91"/>
          <w:sz w:val="32"/>
        </w:rPr>
        <w:t xml:space="preserve">Security </w:t>
      </w:r>
      <w:r w:rsidR="000B5EBE">
        <w:rPr>
          <w:rFonts w:ascii="Arial" w:hAnsi="Arial" w:cs="Arial"/>
          <w:b w:val="0"/>
          <w:color w:val="365F91"/>
          <w:sz w:val="32"/>
        </w:rPr>
        <w:t>p</w:t>
      </w:r>
      <w:r w:rsidRPr="0069064E">
        <w:rPr>
          <w:rFonts w:ascii="Arial" w:hAnsi="Arial" w:cs="Arial"/>
          <w:b w:val="0"/>
          <w:color w:val="365F91"/>
          <w:sz w:val="32"/>
        </w:rPr>
        <w:t xml:space="preserve">olicies </w:t>
      </w:r>
      <w:r>
        <w:rPr>
          <w:rFonts w:ascii="Arial" w:hAnsi="Arial" w:cs="Arial"/>
          <w:b w:val="0"/>
          <w:color w:val="365F91"/>
          <w:sz w:val="32"/>
        </w:rPr>
        <w:t>a</w:t>
      </w:r>
      <w:r w:rsidRPr="0069064E">
        <w:rPr>
          <w:rFonts w:ascii="Arial" w:hAnsi="Arial" w:cs="Arial"/>
          <w:b w:val="0"/>
          <w:color w:val="365F91"/>
          <w:sz w:val="32"/>
        </w:rPr>
        <w:t xml:space="preserve">nd </w:t>
      </w:r>
      <w:r w:rsidR="000B5EBE">
        <w:rPr>
          <w:rFonts w:ascii="Arial" w:hAnsi="Arial" w:cs="Arial"/>
          <w:b w:val="0"/>
          <w:color w:val="365F91"/>
          <w:sz w:val="32"/>
        </w:rPr>
        <w:t>s</w:t>
      </w:r>
      <w:r w:rsidRPr="0069064E">
        <w:rPr>
          <w:rFonts w:ascii="Arial" w:hAnsi="Arial" w:cs="Arial"/>
          <w:b w:val="0"/>
          <w:color w:val="365F91"/>
          <w:sz w:val="32"/>
        </w:rPr>
        <w:t>tandards</w:t>
      </w:r>
      <w:bookmarkEnd w:id="372"/>
    </w:p>
    <w:p w14:paraId="60585909" w14:textId="77777777" w:rsidR="00E5103D" w:rsidRPr="00E5103D" w:rsidRDefault="00E5103D" w:rsidP="0069064E">
      <w:pPr>
        <w:widowControl w:val="0"/>
        <w:spacing w:before="240"/>
        <w:ind w:left="851" w:hanging="851"/>
        <w:jc w:val="left"/>
        <w:rPr>
          <w:rFonts w:ascii="Arial" w:hAnsi="Arial" w:cs="Arial"/>
        </w:rPr>
      </w:pPr>
      <w:bookmarkStart w:id="373" w:name="_Ref30772795"/>
      <w:r w:rsidRPr="00E5103D">
        <w:rPr>
          <w:rFonts w:ascii="Arial" w:hAnsi="Arial" w:cs="Arial"/>
        </w:rPr>
        <w:t>8.1</w:t>
      </w:r>
      <w:r w:rsidRPr="00E5103D">
        <w:rPr>
          <w:rFonts w:ascii="Arial" w:hAnsi="Arial" w:cs="Arial"/>
        </w:rPr>
        <w:tab/>
        <w:t>The Supplier shall, and shall procure that any Sub-contractor (as applicable) shall, comply with the Security Policies and Standards set out Annex A and B.</w:t>
      </w:r>
    </w:p>
    <w:bookmarkEnd w:id="373"/>
    <w:p w14:paraId="385CAB53" w14:textId="58C5A1C0"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8.2</w:t>
      </w:r>
      <w:r w:rsidRPr="00E5103D">
        <w:rPr>
          <w:rFonts w:ascii="Arial" w:hAnsi="Arial" w:cs="Arial"/>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w:t>
      </w:r>
      <w:r w:rsidR="000C0AA8">
        <w:rPr>
          <w:rFonts w:ascii="Arial" w:hAnsi="Arial" w:cs="Arial"/>
        </w:rPr>
        <w:t xml:space="preserve"> to the Agreement</w:t>
      </w:r>
      <w:r w:rsidRPr="00E5103D">
        <w:rPr>
          <w:rFonts w:ascii="Arial" w:hAnsi="Arial" w:cs="Arial"/>
        </w:rPr>
        <w:t xml:space="preserve">, any change in the Authority’s Security Requirements resulting from Change (if any) shall be agreed by the Parties in accordance with the </w:t>
      </w:r>
      <w:r w:rsidR="000C0AA8">
        <w:rPr>
          <w:rFonts w:ascii="Arial" w:hAnsi="Arial" w:cs="Arial"/>
        </w:rPr>
        <w:t>Change Control Procedure</w:t>
      </w:r>
      <w:r w:rsidRPr="00E5103D">
        <w:rPr>
          <w:rFonts w:ascii="Arial" w:hAnsi="Arial" w:cs="Arial"/>
        </w:rPr>
        <w:t xml:space="preserve">.  Where any such change constitutes an Operational Change, any change in the Authority’s Security Requirements resulting from such Operational Change (if any) shall be </w:t>
      </w:r>
      <w:r w:rsidR="004C248A">
        <w:rPr>
          <w:rFonts w:ascii="Arial" w:hAnsi="Arial" w:cs="Arial"/>
        </w:rPr>
        <w:t xml:space="preserve">implemented in accordance with </w:t>
      </w:r>
      <w:r w:rsidR="00846105">
        <w:rPr>
          <w:rFonts w:ascii="Arial" w:hAnsi="Arial" w:cs="Arial"/>
        </w:rPr>
        <w:t xml:space="preserve">the </w:t>
      </w:r>
      <w:r w:rsidR="004C248A">
        <w:rPr>
          <w:rFonts w:ascii="Arial" w:hAnsi="Arial" w:cs="Arial"/>
        </w:rPr>
        <w:t>paragraph</w:t>
      </w:r>
      <w:r w:rsidR="00846105">
        <w:rPr>
          <w:rFonts w:ascii="Arial" w:hAnsi="Arial" w:cs="Arial"/>
        </w:rPr>
        <w:t>s</w:t>
      </w:r>
      <w:r w:rsidR="004C248A">
        <w:rPr>
          <w:rFonts w:ascii="Arial" w:hAnsi="Arial" w:cs="Arial"/>
        </w:rPr>
        <w:t xml:space="preserve"> </w:t>
      </w:r>
      <w:r w:rsidR="00846105">
        <w:rPr>
          <w:rFonts w:ascii="Arial" w:hAnsi="Arial" w:cs="Arial"/>
        </w:rPr>
        <w:t>in</w:t>
      </w:r>
      <w:r w:rsidR="004C248A">
        <w:rPr>
          <w:rFonts w:ascii="Arial" w:hAnsi="Arial" w:cs="Arial"/>
        </w:rPr>
        <w:t xml:space="preserve"> Schedule 8.2 (Change Control Procedure)</w:t>
      </w:r>
      <w:r w:rsidR="00846105">
        <w:rPr>
          <w:rFonts w:ascii="Arial" w:hAnsi="Arial" w:cs="Arial"/>
        </w:rPr>
        <w:t xml:space="preserve"> concerning Operational Changes</w:t>
      </w:r>
      <w:r w:rsidRPr="00E5103D">
        <w:rPr>
          <w:rFonts w:ascii="Arial" w:hAnsi="Arial" w:cs="Arial"/>
        </w:rPr>
        <w:t>.</w:t>
      </w:r>
    </w:p>
    <w:p w14:paraId="56256F0F" w14:textId="2FE6C144"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8.3</w:t>
      </w:r>
      <w:r w:rsidRPr="00E5103D">
        <w:rPr>
          <w:rFonts w:ascii="Arial" w:hAnsi="Arial" w:cs="Arial"/>
        </w:rPr>
        <w:tab/>
        <w:t>The Supplier shall, and shall procure that any Sub-contractor (as applicable) shall, maintain appropriate records and is otherwise able to demonstrate compliance with the Security Policies and Standards.</w:t>
      </w:r>
    </w:p>
    <w:p w14:paraId="75227F78" w14:textId="6BE667CD" w:rsidR="00E5103D" w:rsidRPr="0069064E" w:rsidRDefault="0069064E" w:rsidP="0069064E">
      <w:pPr>
        <w:pStyle w:val="Heading2"/>
        <w:keepNext w:val="0"/>
        <w:keepLines w:val="0"/>
        <w:widowControl w:val="0"/>
        <w:tabs>
          <w:tab w:val="clear" w:pos="709"/>
        </w:tabs>
        <w:spacing w:before="240"/>
        <w:ind w:left="851" w:hanging="851"/>
        <w:jc w:val="left"/>
        <w:rPr>
          <w:rFonts w:ascii="Arial" w:hAnsi="Arial" w:cs="Arial"/>
          <w:b w:val="0"/>
          <w:color w:val="365F91"/>
          <w:sz w:val="32"/>
        </w:rPr>
      </w:pPr>
      <w:bookmarkStart w:id="374" w:name="_Toc35260874"/>
      <w:r w:rsidRPr="0069064E">
        <w:rPr>
          <w:rFonts w:ascii="Arial" w:hAnsi="Arial" w:cs="Arial"/>
          <w:b w:val="0"/>
          <w:color w:val="365F91"/>
          <w:sz w:val="32"/>
        </w:rPr>
        <w:t>Cyber Security Information Sharing Partnership</w:t>
      </w:r>
      <w:bookmarkEnd w:id="374"/>
    </w:p>
    <w:p w14:paraId="47810372" w14:textId="77146265"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9.1</w:t>
      </w:r>
      <w:r w:rsidRPr="00E5103D">
        <w:rPr>
          <w:rFonts w:ascii="Arial" w:hAnsi="Arial" w:cs="Arial"/>
        </w:rPr>
        <w:tab/>
        <w:t xml:space="preserve">The Supplier shall be a member of the Cyber Security Information Sharing Partnership during the </w:t>
      </w:r>
      <w:r w:rsidR="000C0AA8">
        <w:rPr>
          <w:rFonts w:ascii="Arial" w:hAnsi="Arial" w:cs="Arial"/>
        </w:rPr>
        <w:t>Term</w:t>
      </w:r>
      <w:r w:rsidRPr="00E5103D">
        <w:rPr>
          <w:rFonts w:ascii="Arial" w:hAnsi="Arial" w:cs="Arial"/>
        </w:rPr>
        <w:t>.  The Supplier shall participate in the Cyber Security Information Sharing Partnership for the exchange of cyber threat information</w:t>
      </w:r>
      <w:r w:rsidR="00BE6E2B">
        <w:rPr>
          <w:rFonts w:ascii="Arial" w:hAnsi="Arial" w:cs="Arial"/>
        </w:rPr>
        <w:t>.</w:t>
      </w:r>
    </w:p>
    <w:p w14:paraId="3B6E1923" w14:textId="2AF4081A" w:rsidR="00E5103D" w:rsidRPr="00E5103D" w:rsidRDefault="00E5103D" w:rsidP="0069064E">
      <w:pPr>
        <w:widowControl w:val="0"/>
        <w:spacing w:before="240"/>
        <w:ind w:left="851" w:hanging="851"/>
        <w:jc w:val="left"/>
        <w:rPr>
          <w:rFonts w:ascii="Arial" w:hAnsi="Arial" w:cs="Arial"/>
        </w:rPr>
      </w:pPr>
      <w:r w:rsidRPr="00E5103D">
        <w:rPr>
          <w:rFonts w:ascii="Arial" w:hAnsi="Arial" w:cs="Arial"/>
        </w:rPr>
        <w:t>9.2</w:t>
      </w:r>
      <w:r w:rsidRPr="00E5103D">
        <w:rPr>
          <w:rFonts w:ascii="Arial" w:hAnsi="Arial" w:cs="Arial"/>
        </w:rPr>
        <w:tab/>
        <w:t>The Supplier shall review the NCSC weekly threat reports on a weekly basis and implement recommendations in line with the Sup</w:t>
      </w:r>
      <w:r w:rsidR="00BE6E2B">
        <w:rPr>
          <w:rFonts w:ascii="Arial" w:hAnsi="Arial" w:cs="Arial"/>
        </w:rPr>
        <w:t>plier’s Risk Management Policy.</w:t>
      </w:r>
    </w:p>
    <w:p w14:paraId="09C71CB3" w14:textId="77777777" w:rsidR="00E5103D" w:rsidRPr="0069064E" w:rsidRDefault="00E5103D" w:rsidP="00A53784">
      <w:pPr>
        <w:widowControl w:val="0"/>
        <w:spacing w:before="240"/>
        <w:ind w:left="0"/>
        <w:jc w:val="left"/>
        <w:outlineLvl w:val="0"/>
        <w:rPr>
          <w:rFonts w:ascii="Arial" w:hAnsi="Arial" w:cs="Arial"/>
          <w:color w:val="365F91"/>
          <w:sz w:val="32"/>
        </w:rPr>
      </w:pPr>
      <w:r w:rsidRPr="00E5103D">
        <w:rPr>
          <w:rFonts w:ascii="Arial" w:hAnsi="Arial" w:cs="Arial"/>
        </w:rPr>
        <w:br w:type="page"/>
      </w:r>
      <w:bookmarkStart w:id="375" w:name="_Toc471298188"/>
      <w:bookmarkStart w:id="376" w:name="_Toc35260875"/>
      <w:r w:rsidRPr="0069064E">
        <w:rPr>
          <w:rFonts w:ascii="Arial" w:hAnsi="Arial" w:cs="Arial"/>
          <w:color w:val="365F91"/>
          <w:sz w:val="32"/>
        </w:rPr>
        <w:t>ANNEX A – AUTHORITY SECURITY POLICIES AND STANDARDS</w:t>
      </w:r>
      <w:bookmarkEnd w:id="375"/>
      <w:bookmarkEnd w:id="376"/>
    </w:p>
    <w:p w14:paraId="36A4AF5B" w14:textId="400AE2C9" w:rsidR="00E5103D" w:rsidRPr="00E5103D" w:rsidRDefault="00E5103D" w:rsidP="00A53784">
      <w:pPr>
        <w:widowControl w:val="0"/>
        <w:spacing w:before="240"/>
        <w:ind w:left="0"/>
        <w:jc w:val="left"/>
        <w:rPr>
          <w:rFonts w:ascii="Arial" w:eastAsia="Calibri" w:hAnsi="Arial" w:cs="Arial"/>
          <w:lang w:eastAsia="en-GB"/>
        </w:rPr>
      </w:pPr>
      <w:r w:rsidRPr="00E5103D">
        <w:rPr>
          <w:rFonts w:ascii="Arial" w:eastAsia="Calibri" w:hAnsi="Arial" w:cs="Arial"/>
          <w:lang w:eastAsia="en-GB"/>
        </w:rPr>
        <w:t>The Secu</w:t>
      </w:r>
      <w:r w:rsidR="00BE6E2B">
        <w:rPr>
          <w:rFonts w:ascii="Arial" w:eastAsia="Calibri" w:hAnsi="Arial" w:cs="Arial"/>
          <w:lang w:eastAsia="en-GB"/>
        </w:rPr>
        <w:t>rity Policies are published on:</w:t>
      </w:r>
    </w:p>
    <w:p w14:paraId="66E815F7" w14:textId="77777777" w:rsidR="00E5103D" w:rsidRPr="00E5103D" w:rsidRDefault="00134B05" w:rsidP="00A53784">
      <w:pPr>
        <w:widowControl w:val="0"/>
        <w:spacing w:before="240"/>
        <w:ind w:left="0"/>
        <w:jc w:val="left"/>
        <w:rPr>
          <w:rFonts w:ascii="Arial" w:eastAsia="Calibri" w:hAnsi="Arial" w:cs="Arial"/>
          <w:lang w:eastAsia="en-GB"/>
        </w:rPr>
      </w:pPr>
      <w:hyperlink r:id="rId30" w:history="1">
        <w:r w:rsidR="00E5103D" w:rsidRPr="00E5103D">
          <w:rPr>
            <w:rFonts w:ascii="Arial" w:eastAsia="Calibri" w:hAnsi="Arial" w:cs="Arial"/>
            <w:color w:val="0563C1"/>
            <w:u w:val="single"/>
            <w:lang w:eastAsia="en-GB"/>
          </w:rPr>
          <w:t>https://www.gov.uk/government/publications/dwp-procurement-security-policies-and-standards</w:t>
        </w:r>
      </w:hyperlink>
      <w:r w:rsidR="00E5103D" w:rsidRPr="00E5103D">
        <w:rPr>
          <w:rFonts w:ascii="Arial" w:eastAsia="Calibri" w:hAnsi="Arial" w:cs="Arial"/>
          <w:lang w:eastAsia="en-GB"/>
        </w:rPr>
        <w:t xml:space="preserve"> unless specified otherwise:</w:t>
      </w:r>
    </w:p>
    <w:p w14:paraId="709F91C0" w14:textId="4472A6DB"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Acceptable Use</w:t>
      </w:r>
    </w:p>
    <w:p w14:paraId="34A7579B" w14:textId="7B0CF7A0"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Information Security</w:t>
      </w:r>
    </w:p>
    <w:p w14:paraId="12D89BAB" w14:textId="215750A8" w:rsidR="00E5103D" w:rsidRPr="00E5103D" w:rsidRDefault="00BE6E2B" w:rsidP="00A53784">
      <w:pPr>
        <w:widowControl w:val="0"/>
        <w:numPr>
          <w:ilvl w:val="0"/>
          <w:numId w:val="84"/>
        </w:numPr>
        <w:suppressAutoHyphens/>
        <w:spacing w:before="240"/>
        <w:ind w:left="426" w:hanging="426"/>
        <w:jc w:val="left"/>
        <w:rPr>
          <w:rFonts w:ascii="Arial" w:hAnsi="Arial" w:cs="Arial"/>
        </w:rPr>
      </w:pPr>
      <w:r>
        <w:rPr>
          <w:rFonts w:ascii="Arial" w:hAnsi="Arial" w:cs="Arial"/>
        </w:rPr>
        <w:t xml:space="preserve"> </w:t>
      </w:r>
      <w:r>
        <w:rPr>
          <w:rFonts w:ascii="Arial" w:hAnsi="Arial" w:cs="Arial"/>
        </w:rPr>
        <w:tab/>
        <w:t>Policy: Physical Security</w:t>
      </w:r>
    </w:p>
    <w:p w14:paraId="1AD8B81B" w14:textId="6E18E3D7"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 xml:space="preserve"> </w:t>
      </w:r>
      <w:r w:rsidR="00BE6E2B">
        <w:rPr>
          <w:rFonts w:ascii="Arial" w:hAnsi="Arial" w:cs="Arial"/>
        </w:rPr>
        <w:tab/>
        <w:t>Policy: Information Management</w:t>
      </w:r>
    </w:p>
    <w:p w14:paraId="071B9424"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Email</w:t>
      </w:r>
    </w:p>
    <w:p w14:paraId="480EE29F" w14:textId="338AED96"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Technical Vuln</w:t>
      </w:r>
      <w:r w:rsidR="00BE6E2B" w:rsidRPr="009739BD">
        <w:rPr>
          <w:rFonts w:ascii="Arial" w:hAnsi="Arial" w:cs="Arial"/>
        </w:rPr>
        <w:t>erability Management</w:t>
      </w:r>
    </w:p>
    <w:p w14:paraId="7E18DAC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Remote Working Security</w:t>
      </w:r>
    </w:p>
    <w:p w14:paraId="1A8E0F83"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Social Media</w:t>
      </w:r>
    </w:p>
    <w:p w14:paraId="30DD6542"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Forensic Readiness</w:t>
      </w:r>
    </w:p>
    <w:p w14:paraId="38826BAB"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SMS Texting</w:t>
      </w:r>
    </w:p>
    <w:p w14:paraId="7E695F07"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Privileged Users Security</w:t>
      </w:r>
    </w:p>
    <w:p w14:paraId="2B6F7C91"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User Access Control</w:t>
      </w:r>
    </w:p>
    <w:p w14:paraId="6F0A853D" w14:textId="77777777"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Security Classification</w:t>
      </w:r>
    </w:p>
    <w:p w14:paraId="01A668B4" w14:textId="55185F43" w:rsidR="00E5103D" w:rsidRPr="009739BD" w:rsidRDefault="00E5103D" w:rsidP="00A53784">
      <w:pPr>
        <w:widowControl w:val="0"/>
        <w:numPr>
          <w:ilvl w:val="0"/>
          <w:numId w:val="84"/>
        </w:numPr>
        <w:suppressAutoHyphens/>
        <w:spacing w:before="240"/>
        <w:ind w:left="426" w:hanging="426"/>
        <w:jc w:val="left"/>
        <w:rPr>
          <w:rFonts w:ascii="Arial" w:hAnsi="Arial" w:cs="Arial"/>
        </w:rPr>
      </w:pPr>
      <w:r w:rsidRPr="009739BD">
        <w:rPr>
          <w:rFonts w:ascii="Arial" w:hAnsi="Arial" w:cs="Arial"/>
        </w:rPr>
        <w:tab/>
        <w:t>Policy: Cr</w:t>
      </w:r>
      <w:r w:rsidR="00BE6E2B" w:rsidRPr="009739BD">
        <w:rPr>
          <w:rFonts w:ascii="Arial" w:hAnsi="Arial" w:cs="Arial"/>
        </w:rPr>
        <w:t>yptographic Key Management</w:t>
      </w:r>
    </w:p>
    <w:p w14:paraId="003EE3B2" w14:textId="114C4D13" w:rsidR="008F07F7" w:rsidRDefault="008F07F7" w:rsidP="0002592A">
      <w:pPr>
        <w:widowControl w:val="0"/>
        <w:spacing w:before="240"/>
        <w:ind w:left="0"/>
        <w:jc w:val="left"/>
        <w:rPr>
          <w:rFonts w:ascii="Arial" w:hAnsi="Arial" w:cs="Arial"/>
        </w:rPr>
      </w:pPr>
    </w:p>
    <w:p w14:paraId="1B19341E" w14:textId="794FF54D" w:rsidR="00E5103D" w:rsidRPr="00E5103D" w:rsidRDefault="00E5103D" w:rsidP="00A53784">
      <w:pPr>
        <w:widowControl w:val="0"/>
        <w:numPr>
          <w:ilvl w:val="0"/>
          <w:numId w:val="84"/>
        </w:numPr>
        <w:suppressAutoHyphens/>
        <w:spacing w:before="240"/>
        <w:ind w:left="426" w:hanging="426"/>
        <w:jc w:val="left"/>
        <w:rPr>
          <w:rFonts w:ascii="Arial" w:hAnsi="Arial" w:cs="Arial"/>
        </w:rPr>
      </w:pPr>
      <w:r w:rsidRPr="00E5103D">
        <w:rPr>
          <w:rFonts w:ascii="Arial" w:hAnsi="Arial" w:cs="Arial"/>
        </w:rPr>
        <w:t>HMG Personnel Security Controls – May 2018</w:t>
      </w:r>
    </w:p>
    <w:p w14:paraId="30F11B65" w14:textId="63298153" w:rsidR="00E5103D" w:rsidRDefault="00E5103D" w:rsidP="00A53784">
      <w:pPr>
        <w:widowControl w:val="0"/>
        <w:spacing w:before="240"/>
        <w:ind w:left="0"/>
        <w:jc w:val="left"/>
        <w:rPr>
          <w:rFonts w:ascii="Arial" w:hAnsi="Arial" w:cs="Arial"/>
        </w:rPr>
      </w:pPr>
      <w:r w:rsidRPr="00E5103D">
        <w:rPr>
          <w:rFonts w:ascii="Arial" w:hAnsi="Arial" w:cs="Arial"/>
        </w:rPr>
        <w:t xml:space="preserve">(published on </w:t>
      </w:r>
      <w:hyperlink r:id="rId31" w:history="1">
        <w:r w:rsidRPr="00E5103D">
          <w:rPr>
            <w:rStyle w:val="Hyperlink"/>
            <w:rFonts w:ascii="Arial" w:hAnsi="Arial" w:cs="Arial"/>
          </w:rPr>
          <w:t>https://www.gov.uk/government/publications/hmg-personnel-security-controls</w:t>
        </w:r>
      </w:hyperlink>
      <w:r w:rsidRPr="00E5103D">
        <w:rPr>
          <w:rFonts w:ascii="Arial" w:hAnsi="Arial" w:cs="Arial"/>
        </w:rPr>
        <w:t>)</w:t>
      </w:r>
    </w:p>
    <w:p w14:paraId="4B509FDA" w14:textId="7E78C3A2" w:rsidR="0002592A" w:rsidRDefault="0002592A" w:rsidP="0002592A">
      <w:pPr>
        <w:widowControl w:val="0"/>
        <w:numPr>
          <w:ilvl w:val="0"/>
          <w:numId w:val="84"/>
        </w:numPr>
        <w:suppressAutoHyphens/>
        <w:spacing w:before="240"/>
        <w:ind w:left="426" w:hanging="426"/>
        <w:jc w:val="left"/>
        <w:rPr>
          <w:rFonts w:ascii="Arial" w:hAnsi="Arial" w:cs="Arial"/>
        </w:rPr>
      </w:pPr>
      <w:r>
        <w:rPr>
          <w:rFonts w:ascii="Arial" w:hAnsi="Arial" w:cs="Arial"/>
        </w:rPr>
        <w:t>N</w:t>
      </w:r>
      <w:r w:rsidR="00377FA0">
        <w:rPr>
          <w:rFonts w:ascii="Arial" w:hAnsi="Arial" w:cs="Arial"/>
        </w:rPr>
        <w:t>C</w:t>
      </w:r>
      <w:r>
        <w:rPr>
          <w:rFonts w:ascii="Arial" w:hAnsi="Arial" w:cs="Arial"/>
        </w:rPr>
        <w:t xml:space="preserve">SC Secure Sanitisation of Storage Media </w:t>
      </w:r>
    </w:p>
    <w:p w14:paraId="6CA15C70" w14:textId="77D66DD6" w:rsidR="0002592A" w:rsidRPr="00E5103D" w:rsidRDefault="0002592A" w:rsidP="0002592A">
      <w:pPr>
        <w:widowControl w:val="0"/>
        <w:suppressAutoHyphens/>
        <w:spacing w:before="240"/>
        <w:ind w:left="0"/>
        <w:jc w:val="left"/>
        <w:rPr>
          <w:rFonts w:ascii="Arial" w:hAnsi="Arial" w:cs="Arial"/>
        </w:rPr>
      </w:pPr>
      <w:r>
        <w:rPr>
          <w:rFonts w:ascii="Arial" w:hAnsi="Arial" w:cs="Arial"/>
        </w:rPr>
        <w:t xml:space="preserve">(published on </w:t>
      </w:r>
      <w:hyperlink r:id="rId32" w:history="1">
        <w:r w:rsidR="005E797C" w:rsidRPr="00C730DF">
          <w:rPr>
            <w:rStyle w:val="Hyperlink"/>
            <w:rFonts w:ascii="Arial" w:hAnsi="Arial" w:cs="Arial"/>
          </w:rPr>
          <w:t>https://www.ncsc.gov.uk/guidance/secure-sanitisation-storage-media</w:t>
        </w:r>
      </w:hyperlink>
      <w:r>
        <w:rPr>
          <w:rFonts w:ascii="Arial" w:hAnsi="Arial" w:cs="Arial"/>
        </w:rPr>
        <w:t>)</w:t>
      </w:r>
    </w:p>
    <w:p w14:paraId="4A533F91" w14:textId="77777777" w:rsidR="0002592A" w:rsidRPr="00E5103D" w:rsidRDefault="0002592A" w:rsidP="00A53784">
      <w:pPr>
        <w:widowControl w:val="0"/>
        <w:spacing w:before="240"/>
        <w:ind w:left="0"/>
        <w:jc w:val="left"/>
        <w:rPr>
          <w:rFonts w:ascii="Arial" w:eastAsia="Calibri" w:hAnsi="Arial" w:cs="Arial"/>
        </w:rPr>
      </w:pPr>
    </w:p>
    <w:p w14:paraId="2CB4C9E2" w14:textId="77777777" w:rsidR="00E5103D" w:rsidRPr="00E5103D" w:rsidRDefault="00E5103D" w:rsidP="00A53784">
      <w:pPr>
        <w:widowControl w:val="0"/>
        <w:spacing w:before="240"/>
        <w:jc w:val="left"/>
        <w:rPr>
          <w:rFonts w:ascii="Arial" w:eastAsia="Calibri" w:hAnsi="Arial" w:cs="Arial"/>
        </w:rPr>
      </w:pPr>
      <w:r w:rsidRPr="00E5103D">
        <w:rPr>
          <w:rFonts w:ascii="Arial" w:eastAsia="Calibri" w:hAnsi="Arial" w:cs="Arial"/>
        </w:rPr>
        <w:br w:type="page"/>
      </w:r>
    </w:p>
    <w:p w14:paraId="2EB1B4ED" w14:textId="267C3572" w:rsidR="00E5103D" w:rsidRPr="0069064E" w:rsidRDefault="00E5103D" w:rsidP="00A53784">
      <w:pPr>
        <w:widowControl w:val="0"/>
        <w:spacing w:before="240"/>
        <w:ind w:left="0"/>
        <w:jc w:val="left"/>
        <w:outlineLvl w:val="0"/>
        <w:rPr>
          <w:rFonts w:ascii="Arial" w:hAnsi="Arial" w:cs="Arial"/>
          <w:color w:val="365F91"/>
          <w:sz w:val="32"/>
        </w:rPr>
      </w:pPr>
      <w:bookmarkStart w:id="377" w:name="_Toc35260876"/>
      <w:r w:rsidRPr="0069064E">
        <w:rPr>
          <w:rFonts w:ascii="Arial" w:hAnsi="Arial" w:cs="Arial"/>
          <w:color w:val="365F91"/>
          <w:sz w:val="32"/>
        </w:rPr>
        <w:t>ANNEX B – SECURITY STANDARDS</w:t>
      </w:r>
      <w:bookmarkEnd w:id="377"/>
    </w:p>
    <w:p w14:paraId="7276A90F" w14:textId="77777777" w:rsidR="00E5103D" w:rsidRPr="00E5103D" w:rsidRDefault="00E5103D" w:rsidP="00A53784">
      <w:pPr>
        <w:widowControl w:val="0"/>
        <w:spacing w:before="120" w:after="120"/>
        <w:ind w:left="0"/>
        <w:jc w:val="left"/>
        <w:rPr>
          <w:rFonts w:ascii="Arial" w:hAnsi="Arial" w:cs="Arial"/>
        </w:rPr>
      </w:pPr>
      <w:r w:rsidRPr="00E5103D">
        <w:rPr>
          <w:rFonts w:ascii="Arial" w:hAnsi="Arial" w:cs="Arial"/>
        </w:rPr>
        <w:t xml:space="preserve">The Security Standards are published on: </w:t>
      </w:r>
    </w:p>
    <w:p w14:paraId="4D4090CC" w14:textId="77777777" w:rsidR="00E5103D" w:rsidRPr="00E5103D" w:rsidRDefault="00134B05" w:rsidP="00A53784">
      <w:pPr>
        <w:widowControl w:val="0"/>
        <w:spacing w:before="120" w:after="120"/>
        <w:ind w:left="0"/>
        <w:jc w:val="left"/>
        <w:rPr>
          <w:rFonts w:ascii="Arial" w:hAnsi="Arial" w:cs="Arial"/>
        </w:rPr>
      </w:pPr>
      <w:hyperlink r:id="rId33" w:history="1">
        <w:r w:rsidR="00E5103D" w:rsidRPr="00E5103D">
          <w:rPr>
            <w:rStyle w:val="Hyperlink"/>
            <w:rFonts w:ascii="Arial" w:hAnsi="Arial" w:cs="Arial"/>
          </w:rPr>
          <w:t>https://www.gov.uk/government/publications/dwp-procurement-security-policies-and-standards</w:t>
        </w:r>
      </w:hyperlink>
      <w:r w:rsidR="00E5103D" w:rsidRPr="00E5103D">
        <w:rPr>
          <w:rFonts w:ascii="Arial" w:hAnsi="Arial" w:cs="Arial"/>
        </w:rPr>
        <w:t xml:space="preserve">: </w:t>
      </w:r>
    </w:p>
    <w:p w14:paraId="40FFAE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SS-001 (part 1): Access and Authentication Controls </w:t>
      </w:r>
    </w:p>
    <w:p w14:paraId="2BE041B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SS-001 (part 2): Privileged User Access Controls</w:t>
      </w:r>
    </w:p>
    <w:p w14:paraId="5545B8E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SS-002: Public Key Infrastructure &amp; Key Management</w:t>
      </w:r>
    </w:p>
    <w:p w14:paraId="6ED39BA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SS-003: Software Development</w:t>
      </w:r>
    </w:p>
    <w:p w14:paraId="4707742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SS-005: Database Management System</w:t>
      </w:r>
    </w:p>
    <w:p w14:paraId="03FF6984"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SS-006: Security Boundaries</w:t>
      </w:r>
    </w:p>
    <w:p w14:paraId="787F97A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SS-007: Use of Cryptography</w:t>
      </w:r>
    </w:p>
    <w:p w14:paraId="51EA1CC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SS-008: Server Operating System</w:t>
      </w:r>
    </w:p>
    <w:p w14:paraId="1D5E541C"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4" w:history="1">
        <w:r w:rsidRPr="00E5103D">
          <w:rPr>
            <w:rFonts w:ascii="Arial" w:hAnsi="Arial" w:cs="Arial"/>
          </w:rPr>
          <w:t>Security standard SS-009: Hypervisor</w:t>
        </w:r>
      </w:hyperlink>
    </w:p>
    <w:p w14:paraId="46CD85E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SS-010: Desktop Operating System</w:t>
      </w:r>
    </w:p>
    <w:p w14:paraId="5596863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SS-011: Containerisation</w:t>
      </w:r>
    </w:p>
    <w:p w14:paraId="0AA7FEF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SS-012: Protective Monitoring Standard</w:t>
      </w:r>
    </w:p>
    <w:p w14:paraId="69EE184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r>
      <w:hyperlink r:id="rId35" w:history="1">
        <w:r w:rsidRPr="00E5103D">
          <w:rPr>
            <w:rFonts w:ascii="Arial" w:hAnsi="Arial" w:cs="Arial"/>
          </w:rPr>
          <w:t>Security standard SS-013: Firewall Security</w:t>
        </w:r>
      </w:hyperlink>
    </w:p>
    <w:p w14:paraId="6E268355"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SS-014: Security Incident Management</w:t>
      </w:r>
    </w:p>
    <w:p w14:paraId="56893369"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SS-015: Malware Protection</w:t>
      </w:r>
    </w:p>
    <w:p w14:paraId="688633C2"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SS-016: Remote Access</w:t>
      </w:r>
    </w:p>
    <w:p w14:paraId="7F7C99E6"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SS-017: Mobile Device</w:t>
      </w:r>
    </w:p>
    <w:p w14:paraId="6A29197E"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SS-018: Network Security Design</w:t>
      </w:r>
    </w:p>
    <w:p w14:paraId="45C3EA3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SS-019: Wireless Network</w:t>
      </w:r>
    </w:p>
    <w:p w14:paraId="07FDFC7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SS-022: Voice &amp; Video Communications</w:t>
      </w:r>
    </w:p>
    <w:p w14:paraId="35CBB7C0"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SS-023: Cloud Computing</w:t>
      </w:r>
    </w:p>
    <w:p w14:paraId="63551C03"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 xml:space="preserve">Security standard SS-025: Virtualisation </w:t>
      </w:r>
    </w:p>
    <w:p w14:paraId="5F83DA31" w14:textId="63EDC960" w:rsidR="00623CCB" w:rsidRDefault="00AC698A"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623CCB">
        <w:rPr>
          <w:rFonts w:ascii="Arial" w:hAnsi="Arial" w:cs="Arial"/>
        </w:rPr>
        <w:t>Security standard SS-027: Application Security Testing</w:t>
      </w:r>
    </w:p>
    <w:p w14:paraId="53208212" w14:textId="3C9B60CA" w:rsidR="00E5103D" w:rsidRPr="00E5103D" w:rsidRDefault="00623CCB" w:rsidP="00A53784">
      <w:pPr>
        <w:widowControl w:val="0"/>
        <w:numPr>
          <w:ilvl w:val="0"/>
          <w:numId w:val="91"/>
        </w:numPr>
        <w:suppressAutoHyphens/>
        <w:spacing w:before="120" w:after="120"/>
        <w:ind w:left="426" w:hanging="426"/>
        <w:jc w:val="left"/>
        <w:rPr>
          <w:rFonts w:ascii="Arial" w:hAnsi="Arial" w:cs="Arial"/>
        </w:rPr>
      </w:pPr>
      <w:r>
        <w:rPr>
          <w:rFonts w:ascii="Arial" w:hAnsi="Arial" w:cs="Arial"/>
        </w:rPr>
        <w:t xml:space="preserve">     </w:t>
      </w:r>
      <w:r w:rsidR="00E5103D" w:rsidRPr="00E5103D">
        <w:rPr>
          <w:rFonts w:ascii="Arial" w:hAnsi="Arial" w:cs="Arial"/>
        </w:rPr>
        <w:t xml:space="preserve">Security standard SS-028: </w:t>
      </w:r>
      <w:proofErr w:type="spellStart"/>
      <w:r w:rsidR="00E5103D" w:rsidRPr="00E5103D">
        <w:rPr>
          <w:rFonts w:ascii="Arial" w:hAnsi="Arial" w:cs="Arial"/>
        </w:rPr>
        <w:t>Microservices</w:t>
      </w:r>
      <w:proofErr w:type="spellEnd"/>
      <w:r w:rsidR="00E5103D" w:rsidRPr="00E5103D">
        <w:rPr>
          <w:rFonts w:ascii="Arial" w:hAnsi="Arial" w:cs="Arial"/>
        </w:rPr>
        <w:t xml:space="preserve"> Architecture</w:t>
      </w:r>
    </w:p>
    <w:p w14:paraId="212AC45B"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SS-029: Securely Serving Web Content</w:t>
      </w:r>
    </w:p>
    <w:p w14:paraId="00BBAC68"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SS-030: Oracle Database Security</w:t>
      </w:r>
    </w:p>
    <w:p w14:paraId="3AD1C0FD" w14:textId="77777777" w:rsidR="00E5103D" w:rsidRPr="00E5103D" w:rsidRDefault="00E5103D" w:rsidP="00A53784">
      <w:pPr>
        <w:widowControl w:val="0"/>
        <w:numPr>
          <w:ilvl w:val="0"/>
          <w:numId w:val="91"/>
        </w:numPr>
        <w:suppressAutoHyphens/>
        <w:spacing w:before="120" w:after="120"/>
        <w:ind w:left="426" w:hanging="426"/>
        <w:jc w:val="left"/>
        <w:rPr>
          <w:rFonts w:ascii="Arial" w:hAnsi="Arial" w:cs="Arial"/>
        </w:rPr>
      </w:pPr>
      <w:r w:rsidRPr="00E5103D">
        <w:rPr>
          <w:rFonts w:ascii="Arial" w:hAnsi="Arial" w:cs="Arial"/>
        </w:rPr>
        <w:t xml:space="preserve"> </w:t>
      </w:r>
      <w:r w:rsidRPr="00E5103D">
        <w:rPr>
          <w:rFonts w:ascii="Arial" w:hAnsi="Arial" w:cs="Arial"/>
        </w:rPr>
        <w:tab/>
        <w:t>Security Standard SS-031: Domain Management</w:t>
      </w:r>
    </w:p>
    <w:p w14:paraId="1BE56E06" w14:textId="4D9EB73E" w:rsidR="00E5103D" w:rsidRPr="009739BD" w:rsidRDefault="00E5103D" w:rsidP="00A53784">
      <w:pPr>
        <w:widowControl w:val="0"/>
        <w:numPr>
          <w:ilvl w:val="0"/>
          <w:numId w:val="91"/>
        </w:numPr>
        <w:suppressAutoHyphens/>
        <w:spacing w:before="120" w:after="120"/>
        <w:ind w:left="426" w:hanging="426"/>
        <w:jc w:val="left"/>
        <w:rPr>
          <w:rFonts w:ascii="Arial" w:hAnsi="Arial" w:cs="Arial"/>
        </w:rPr>
      </w:pPr>
      <w:r w:rsidRPr="009739BD">
        <w:rPr>
          <w:rFonts w:ascii="Arial" w:hAnsi="Arial" w:cs="Arial"/>
        </w:rPr>
        <w:t xml:space="preserve"> </w:t>
      </w:r>
      <w:r w:rsidRPr="009739BD">
        <w:rPr>
          <w:rFonts w:ascii="Arial" w:hAnsi="Arial" w:cs="Arial"/>
        </w:rPr>
        <w:tab/>
        <w:t>Security Standard SS-033: Security Patching</w:t>
      </w:r>
    </w:p>
    <w:p w14:paraId="5004FF18" w14:textId="5CA794E9" w:rsidR="00A721B3" w:rsidRPr="001343F8" w:rsidRDefault="006C146D" w:rsidP="00A53784">
      <w:pPr>
        <w:pStyle w:val="PartHeadingboldcentered"/>
        <w:widowControl w:val="0"/>
        <w:jc w:val="left"/>
        <w:rPr>
          <w:rFonts w:ascii="Arial" w:hAnsi="Arial" w:cs="Arial"/>
        </w:rPr>
        <w:sectPr w:rsidR="00A721B3" w:rsidRPr="001343F8" w:rsidSect="00132296">
          <w:headerReference w:type="even" r:id="rId36"/>
          <w:headerReference w:type="default" r:id="rId37"/>
          <w:footerReference w:type="even" r:id="rId38"/>
          <w:headerReference w:type="first" r:id="rId39"/>
          <w:footerReference w:type="first" r:id="rId40"/>
          <w:endnotePr>
            <w:numFmt w:val="decimal"/>
          </w:endnotePr>
          <w:pgSz w:w="11909" w:h="16834" w:code="9"/>
          <w:pgMar w:top="1134" w:right="1134" w:bottom="1134" w:left="1134" w:header="454" w:footer="454" w:gutter="0"/>
          <w:pgNumType w:start="1"/>
          <w:cols w:space="720"/>
          <w:noEndnote/>
          <w:titlePg/>
          <w:docGrid w:linePitch="299"/>
        </w:sectPr>
      </w:pPr>
      <w:bookmarkStart w:id="378" w:name="_Toc35260877"/>
      <w:r w:rsidRPr="0069064E" w:rsidDel="006C146D">
        <w:rPr>
          <w:rFonts w:ascii="Arial" w:hAnsi="Arial" w:cs="Arial"/>
          <w:color w:val="365F91"/>
          <w:sz w:val="32"/>
        </w:rPr>
        <w:t xml:space="preserve"> </w:t>
      </w:r>
      <w:bookmarkStart w:id="379" w:name="_Toc35260881"/>
      <w:bookmarkStart w:id="380" w:name="_Toc413835918"/>
      <w:bookmarkStart w:id="381" w:name="_Toc471298182"/>
      <w:bookmarkEnd w:id="378"/>
      <w:r w:rsidRPr="0069064E" w:rsidDel="006C146D">
        <w:rPr>
          <w:rFonts w:ascii="Arial" w:hAnsi="Arial" w:cs="Arial"/>
          <w:color w:val="365F91"/>
          <w:sz w:val="32"/>
        </w:rPr>
        <w:t xml:space="preserve"> </w:t>
      </w:r>
      <w:bookmarkStart w:id="382" w:name="_DV_M1722"/>
      <w:bookmarkStart w:id="383" w:name="_DV_M1723"/>
      <w:bookmarkStart w:id="384" w:name="_DV_M1724"/>
      <w:bookmarkStart w:id="385" w:name="_DV_M1725"/>
      <w:bookmarkStart w:id="386" w:name="_DV_M1726"/>
      <w:bookmarkStart w:id="387" w:name="_DV_M1727"/>
      <w:bookmarkStart w:id="388" w:name="_DV_M1729"/>
      <w:bookmarkStart w:id="389" w:name="_DV_M1730"/>
      <w:bookmarkStart w:id="390" w:name="_DV_M1731"/>
      <w:bookmarkStart w:id="391" w:name="_DV_M1732"/>
      <w:bookmarkStart w:id="392" w:name="_DV_M1733"/>
      <w:bookmarkStart w:id="393" w:name="_DV_M1734"/>
      <w:bookmarkStart w:id="394" w:name="_DV_M1735"/>
      <w:bookmarkStart w:id="395" w:name="_DV_M1736"/>
      <w:bookmarkStart w:id="396" w:name="_DV_M1738"/>
      <w:bookmarkStart w:id="397" w:name="_DV_M1740"/>
      <w:bookmarkStart w:id="398" w:name="_DV_M1741"/>
      <w:bookmarkStart w:id="399" w:name="_DV_M1742"/>
      <w:bookmarkStart w:id="400" w:name="_DV_M1743"/>
      <w:bookmarkStart w:id="401" w:name="_DV_M1744"/>
      <w:bookmarkStart w:id="402" w:name="_DV_M1745"/>
      <w:bookmarkStart w:id="403" w:name="_DV_M1746"/>
      <w:bookmarkStart w:id="404" w:name="_DV_M1748"/>
      <w:bookmarkStart w:id="405" w:name="_DV_M1749"/>
      <w:bookmarkStart w:id="406" w:name="_DV_M1750"/>
      <w:bookmarkStart w:id="407" w:name="_DV_M1751"/>
      <w:bookmarkStart w:id="408" w:name="_DV_M1752"/>
      <w:bookmarkStart w:id="409" w:name="_DV_M1753"/>
      <w:bookmarkStart w:id="410" w:name="_DV_M1755"/>
      <w:bookmarkStart w:id="411" w:name="_DV_M1756"/>
      <w:bookmarkStart w:id="412" w:name="_DV_M1757"/>
      <w:bookmarkStart w:id="413" w:name="_DV_M1759"/>
      <w:bookmarkStart w:id="414" w:name="_DV_M1761"/>
      <w:bookmarkStart w:id="415" w:name="_DV_M1763"/>
      <w:bookmarkStart w:id="416" w:name="_DV_M1764"/>
      <w:bookmarkStart w:id="417" w:name="_DV_M1765"/>
      <w:bookmarkStart w:id="418" w:name="_DV_M1766"/>
      <w:bookmarkStart w:id="419" w:name="_DV_M1770"/>
      <w:bookmarkStart w:id="420" w:name="_DV_M1771"/>
      <w:bookmarkStart w:id="421" w:name="_DV_M1773"/>
      <w:bookmarkStart w:id="422" w:name="_DV_M1776"/>
      <w:bookmarkStart w:id="423" w:name="_DV_M1777"/>
      <w:bookmarkStart w:id="424" w:name="_DV_M1778"/>
      <w:bookmarkStart w:id="425" w:name="_DV_M1779"/>
      <w:bookmarkStart w:id="426" w:name="_DV_M1780"/>
      <w:bookmarkStart w:id="427" w:name="_DV_M1781"/>
      <w:bookmarkStart w:id="428" w:name="_DV_M1782"/>
      <w:bookmarkStart w:id="429" w:name="_DV_M1784"/>
      <w:bookmarkStart w:id="430" w:name="_DV_M1785"/>
      <w:bookmarkStart w:id="431" w:name="_DV_M1786"/>
      <w:bookmarkStart w:id="432" w:name="_DV_M1787"/>
      <w:bookmarkStart w:id="433" w:name="_DV_M1788"/>
      <w:bookmarkStart w:id="434" w:name="_DV_M1789"/>
      <w:bookmarkStart w:id="435" w:name="_DV_M1791"/>
      <w:bookmarkStart w:id="436" w:name="_DV_M1792"/>
      <w:bookmarkStart w:id="437" w:name="_DV_M1793"/>
      <w:bookmarkStart w:id="438" w:name="_DV_M1794"/>
      <w:bookmarkStart w:id="439" w:name="_DV_M1795"/>
      <w:bookmarkStart w:id="440" w:name="_DV_M1796"/>
      <w:bookmarkStart w:id="441" w:name="_DV_M1797"/>
      <w:bookmarkStart w:id="442" w:name="_DV_M1798"/>
      <w:bookmarkStart w:id="443" w:name="_DV_M1799"/>
      <w:bookmarkStart w:id="444" w:name="_DV_M1803"/>
      <w:bookmarkStart w:id="445" w:name="_DV_M1804"/>
      <w:bookmarkStart w:id="446" w:name="_DV_M1805"/>
      <w:bookmarkStart w:id="447" w:name="_DV_M1806"/>
      <w:bookmarkStart w:id="448" w:name="_DV_M1807"/>
      <w:bookmarkStart w:id="449" w:name="_DV_M1809"/>
      <w:bookmarkStart w:id="450" w:name="_DV_M1810"/>
      <w:bookmarkStart w:id="451" w:name="_DV_M1811"/>
      <w:bookmarkStart w:id="452" w:name="_DV_M1812"/>
      <w:bookmarkStart w:id="453" w:name="_DV_M1813"/>
      <w:bookmarkStart w:id="454" w:name="_DV_M1814"/>
      <w:bookmarkStart w:id="455" w:name="_DV_M1815"/>
      <w:bookmarkStart w:id="456" w:name="_DV_M1816"/>
      <w:bookmarkStart w:id="457" w:name="_DV_M1817"/>
      <w:bookmarkStart w:id="458" w:name="_DV_M1818"/>
      <w:bookmarkStart w:id="459" w:name="_DV_M1819"/>
      <w:bookmarkStart w:id="460" w:name="_DV_M1821"/>
      <w:bookmarkStart w:id="461" w:name="_DV_M1823"/>
      <w:bookmarkStart w:id="462" w:name="_DV_M1824"/>
      <w:bookmarkStart w:id="463" w:name="_DV_M1825"/>
      <w:bookmarkStart w:id="464" w:name="_DV_M1826"/>
      <w:bookmarkStart w:id="465" w:name="_DV_M1827"/>
      <w:bookmarkStart w:id="466" w:name="_DV_M1828"/>
      <w:bookmarkStart w:id="467" w:name="_DV_M1829"/>
      <w:bookmarkStart w:id="468" w:name="_DV_M1830"/>
      <w:bookmarkStart w:id="469" w:name="_DV_M1831"/>
      <w:bookmarkStart w:id="470" w:name="_DV_M1832"/>
      <w:bookmarkStart w:id="471" w:name="_DV_M1833"/>
      <w:bookmarkStart w:id="472" w:name="_DV_M1835"/>
      <w:bookmarkStart w:id="473" w:name="_DV_M1836"/>
      <w:bookmarkStart w:id="474" w:name="_DV_M1837"/>
      <w:bookmarkStart w:id="475" w:name="_DV_M1839"/>
      <w:bookmarkStart w:id="476" w:name="_DV_M1841"/>
      <w:bookmarkStart w:id="477" w:name="_DV_M1842"/>
      <w:bookmarkStart w:id="478" w:name="_DV_M1843"/>
      <w:bookmarkStart w:id="479" w:name="_DV_M1844"/>
      <w:bookmarkStart w:id="480" w:name="_DV_M1845"/>
      <w:bookmarkStart w:id="481" w:name="_DV_M1847"/>
      <w:bookmarkStart w:id="482" w:name="_DV_M1848"/>
      <w:bookmarkStart w:id="483" w:name="_DV_M1849"/>
      <w:bookmarkStart w:id="484" w:name="_DV_M1850"/>
      <w:bookmarkStart w:id="485" w:name="_DV_M1851"/>
      <w:bookmarkStart w:id="486" w:name="_DV_M1852"/>
      <w:bookmarkStart w:id="487" w:name="_DV_M1853"/>
      <w:bookmarkStart w:id="488" w:name="_DV_M1854"/>
      <w:bookmarkStart w:id="489" w:name="_DV_M1855"/>
      <w:bookmarkStart w:id="490" w:name="_DV_M1856"/>
      <w:bookmarkStart w:id="491" w:name="_DV_M1857"/>
      <w:bookmarkStart w:id="492" w:name="_DV_M1858"/>
      <w:bookmarkStart w:id="493" w:name="_DV_M1859"/>
      <w:bookmarkStart w:id="494" w:name="_DV_M1860"/>
      <w:bookmarkStart w:id="495" w:name="_DV_M1861"/>
      <w:bookmarkStart w:id="496" w:name="_DV_M1862"/>
      <w:bookmarkStart w:id="497" w:name="_DV_M1863"/>
      <w:bookmarkStart w:id="498" w:name="_DV_M1864"/>
      <w:bookmarkStart w:id="499" w:name="_DV_M1865"/>
      <w:bookmarkStart w:id="500" w:name="_DV_M1866"/>
      <w:bookmarkStart w:id="501" w:name="_DV_M1867"/>
      <w:bookmarkStart w:id="502" w:name="_DV_M1868"/>
      <w:bookmarkStart w:id="503" w:name="_DV_M1869"/>
      <w:bookmarkStart w:id="504" w:name="_DV_M1870"/>
      <w:bookmarkStart w:id="505" w:name="_DV_M1871"/>
      <w:bookmarkStart w:id="506" w:name="_DV_M1872"/>
      <w:bookmarkStart w:id="507" w:name="_DV_M1873"/>
      <w:bookmarkStart w:id="508" w:name="_DV_M1875"/>
      <w:bookmarkStart w:id="509" w:name="_gjdgxs" w:colFirst="0" w:colLast="0"/>
      <w:bookmarkStart w:id="510" w:name="_30j0zll" w:colFirst="0" w:colLast="0"/>
      <w:bookmarkStart w:id="511" w:name="_1fob9te" w:colFirst="0" w:colLast="0"/>
      <w:bookmarkStart w:id="512" w:name="_3znysh7" w:colFirst="0" w:colLast="0"/>
      <w:bookmarkStart w:id="513" w:name="_2et92p0" w:colFirst="0" w:colLast="0"/>
      <w:bookmarkStart w:id="514" w:name="_tyjcwt" w:colFirst="0" w:colLast="0"/>
      <w:bookmarkStart w:id="515" w:name="_3dy6vkm" w:colFirst="0" w:colLast="0"/>
      <w:bookmarkStart w:id="516" w:name="_1t3h5sf" w:colFirst="0" w:colLast="0"/>
      <w:bookmarkStart w:id="517" w:name="_4d34og8" w:colFirst="0" w:colLast="0"/>
      <w:bookmarkStart w:id="518" w:name="_2s8eyo1" w:colFirst="0" w:colLast="0"/>
      <w:bookmarkStart w:id="519" w:name="_17dp8vu" w:colFirst="0" w:colLast="0"/>
      <w:bookmarkStart w:id="520" w:name="_3rdcrjn" w:colFirst="0" w:colLast="0"/>
      <w:bookmarkStart w:id="521" w:name="_26in1rg" w:colFirst="0" w:colLast="0"/>
      <w:bookmarkStart w:id="522" w:name="_lnxbz9" w:colFirst="0" w:colLast="0"/>
      <w:bookmarkStart w:id="523" w:name="_35nkun2" w:colFirst="0" w:colLast="0"/>
      <w:bookmarkStart w:id="524" w:name="_1ksv4uv" w:colFirst="0" w:colLast="0"/>
      <w:bookmarkStart w:id="525" w:name="_44sinio" w:colFirst="0" w:colLast="0"/>
      <w:bookmarkStart w:id="526" w:name="_2jxsxqh" w:colFirst="0" w:colLast="0"/>
      <w:bookmarkStart w:id="527" w:name="_z337ya" w:colFirst="0" w:colLast="0"/>
      <w:bookmarkStart w:id="528" w:name="_3j2qqm3" w:colFirst="0" w:colLast="0"/>
      <w:bookmarkStart w:id="529" w:name="_1y810tw" w:colFirst="0" w:colLast="0"/>
      <w:bookmarkStart w:id="530" w:name="_4i7ojhp" w:colFirst="0" w:colLast="0"/>
      <w:bookmarkStart w:id="531" w:name="_2xcytpi" w:colFirst="0" w:colLast="0"/>
      <w:bookmarkStart w:id="532" w:name="_1ci93xb" w:colFirst="0" w:colLast="0"/>
      <w:bookmarkStart w:id="533" w:name="_Toc511300700"/>
      <w:bookmarkStart w:id="534" w:name="_Toc511300913"/>
      <w:bookmarkStart w:id="535" w:name="_Toc511301079"/>
      <w:bookmarkStart w:id="536" w:name="_Toc511301249"/>
      <w:bookmarkStart w:id="537" w:name="_Toc511301081"/>
      <w:bookmarkStart w:id="538" w:name="_Toc511301251"/>
      <w:bookmarkStart w:id="539" w:name="_Toc511301082"/>
      <w:bookmarkStart w:id="540" w:name="_Toc511301252"/>
      <w:bookmarkStart w:id="541" w:name="_Toc511300716"/>
      <w:bookmarkStart w:id="542" w:name="_Toc511300929"/>
      <w:bookmarkStart w:id="543" w:name="_Toc511301096"/>
      <w:bookmarkStart w:id="544" w:name="_Toc511301266"/>
      <w:bookmarkStart w:id="545" w:name="_Toc511300724"/>
      <w:bookmarkStart w:id="546" w:name="_Toc511300937"/>
      <w:bookmarkStart w:id="547" w:name="_Toc511301104"/>
      <w:bookmarkStart w:id="548" w:name="_Toc511301274"/>
      <w:bookmarkStart w:id="549" w:name="_Toc511300732"/>
      <w:bookmarkStart w:id="550" w:name="_Toc511300945"/>
      <w:bookmarkStart w:id="551" w:name="_Toc511301112"/>
      <w:bookmarkStart w:id="552" w:name="_Toc511301282"/>
      <w:bookmarkStart w:id="553" w:name="_Toc511300947"/>
      <w:bookmarkStart w:id="554" w:name="_Toc511301114"/>
      <w:bookmarkStart w:id="555" w:name="_Toc511301284"/>
      <w:bookmarkStart w:id="556" w:name="_Toc511300734"/>
      <w:bookmarkStart w:id="557" w:name="_Toc511300948"/>
      <w:bookmarkStart w:id="558" w:name="_Toc511301115"/>
      <w:bookmarkStart w:id="559" w:name="_Toc511301285"/>
      <w:bookmarkStart w:id="560" w:name="_Toc511300742"/>
      <w:bookmarkStart w:id="561" w:name="_Toc511300956"/>
      <w:bookmarkStart w:id="562" w:name="_Toc511301123"/>
      <w:bookmarkStart w:id="563" w:name="_Toc511301293"/>
      <w:bookmarkStart w:id="564" w:name="_Toc511300743"/>
      <w:bookmarkStart w:id="565" w:name="_Toc511300957"/>
      <w:bookmarkStart w:id="566" w:name="_Toc511301124"/>
      <w:bookmarkStart w:id="567" w:name="_Toc511301294"/>
      <w:bookmarkStart w:id="568" w:name="_Toc511300751"/>
      <w:bookmarkStart w:id="569" w:name="_Toc511300965"/>
      <w:bookmarkStart w:id="570" w:name="_Toc511301132"/>
      <w:bookmarkStart w:id="571" w:name="_Toc511301302"/>
      <w:bookmarkStart w:id="572" w:name="_Toc511300755"/>
      <w:bookmarkStart w:id="573" w:name="_Toc511300969"/>
      <w:bookmarkStart w:id="574" w:name="_Toc511301136"/>
      <w:bookmarkStart w:id="575" w:name="_Toc511301306"/>
      <w:bookmarkStart w:id="576" w:name="_Toc511300759"/>
      <w:bookmarkStart w:id="577" w:name="_Toc511300973"/>
      <w:bookmarkStart w:id="578" w:name="_Toc511301140"/>
      <w:bookmarkStart w:id="579" w:name="_Toc511301310"/>
      <w:bookmarkStart w:id="580" w:name="_Toc511300760"/>
      <w:bookmarkStart w:id="581" w:name="_Toc511300974"/>
      <w:bookmarkStart w:id="582" w:name="_Toc511301141"/>
      <w:bookmarkStart w:id="583" w:name="_Toc511301311"/>
      <w:bookmarkStart w:id="584" w:name="_2bn6wsx" w:colFirst="0" w:colLast="0"/>
      <w:bookmarkStart w:id="585" w:name="zLastPageB4Annex"/>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p>
    <w:p w14:paraId="51AF885B" w14:textId="1B98F344" w:rsidR="00145D05" w:rsidRDefault="00145D05" w:rsidP="00145D05">
      <w:pPr>
        <w:pStyle w:val="Heading1"/>
        <w:widowControl w:val="0"/>
        <w:numPr>
          <w:ilvl w:val="0"/>
          <w:numId w:val="0"/>
        </w:numPr>
        <w:spacing w:before="200" w:after="200"/>
        <w:jc w:val="left"/>
        <w:rPr>
          <w:rFonts w:ascii="Arial" w:hAnsi="Arial" w:cs="Arial"/>
          <w:b w:val="0"/>
          <w:color w:val="365F91"/>
          <w:sz w:val="32"/>
        </w:rPr>
      </w:pPr>
      <w:r w:rsidRPr="0069064E">
        <w:rPr>
          <w:rFonts w:ascii="Arial" w:hAnsi="Arial" w:cs="Arial"/>
          <w:b w:val="0"/>
          <w:color w:val="365F91"/>
          <w:sz w:val="32"/>
        </w:rPr>
        <w:t xml:space="preserve">SCHEDULE 2.4 </w:t>
      </w:r>
      <w:r>
        <w:rPr>
          <w:rFonts w:ascii="Arial" w:hAnsi="Arial" w:cs="Arial"/>
          <w:b w:val="0"/>
          <w:color w:val="365F91"/>
          <w:sz w:val="32"/>
        </w:rPr>
        <w:t>–</w:t>
      </w:r>
      <w:r w:rsidRPr="0069064E">
        <w:rPr>
          <w:rFonts w:ascii="Arial" w:hAnsi="Arial" w:cs="Arial"/>
          <w:b w:val="0"/>
          <w:color w:val="365F91"/>
          <w:sz w:val="32"/>
        </w:rPr>
        <w:t xml:space="preserve"> </w:t>
      </w:r>
      <w:r>
        <w:rPr>
          <w:rFonts w:ascii="Arial" w:hAnsi="Arial" w:cs="Arial"/>
          <w:b w:val="0"/>
          <w:color w:val="365F91"/>
          <w:sz w:val="32"/>
        </w:rPr>
        <w:t xml:space="preserve">PART 2 </w:t>
      </w:r>
    </w:p>
    <w:p w14:paraId="0C98058C" w14:textId="68AAFAA0" w:rsidR="00590FE5" w:rsidRPr="00590FE5" w:rsidRDefault="00145D05" w:rsidP="00590FE5">
      <w:pPr>
        <w:pStyle w:val="Heading1"/>
        <w:widowControl w:val="0"/>
        <w:spacing w:before="200" w:after="200"/>
        <w:jc w:val="left"/>
        <w:rPr>
          <w:rFonts w:ascii="Arial" w:hAnsi="Arial" w:cs="Arial"/>
          <w:b w:val="0"/>
          <w:color w:val="365F91"/>
          <w:sz w:val="32"/>
        </w:rPr>
      </w:pPr>
      <w:r w:rsidRPr="0069064E">
        <w:rPr>
          <w:rFonts w:ascii="Arial" w:hAnsi="Arial" w:cs="Arial"/>
          <w:b w:val="0"/>
          <w:color w:val="365F91"/>
          <w:sz w:val="32"/>
        </w:rPr>
        <w:t xml:space="preserve">SECURITY REQUIREMENTS </w:t>
      </w:r>
      <w:r>
        <w:rPr>
          <w:rFonts w:ascii="Arial" w:hAnsi="Arial" w:cs="Arial"/>
          <w:b w:val="0"/>
          <w:color w:val="365F91"/>
          <w:sz w:val="32"/>
        </w:rPr>
        <w:t>TIER 3 AND 4</w:t>
      </w:r>
    </w:p>
    <w:p w14:paraId="291A2100" w14:textId="77777777" w:rsidR="007708E8" w:rsidRPr="007708E8" w:rsidRDefault="007708E8" w:rsidP="007708E8">
      <w:pPr>
        <w:suppressAutoHyphens/>
        <w:spacing w:after="0"/>
        <w:ind w:left="0"/>
        <w:outlineLvl w:val="0"/>
        <w:rPr>
          <w:rFonts w:ascii="Arial" w:eastAsia="Times New Roman" w:hAnsi="Arial" w:cs="Arial"/>
          <w:b/>
          <w:bCs/>
          <w:sz w:val="24"/>
          <w:szCs w:val="24"/>
        </w:rPr>
      </w:pPr>
      <w:bookmarkStart w:id="586" w:name="_Toc35260463"/>
      <w:bookmarkStart w:id="587" w:name="_Toc35260878"/>
      <w:r w:rsidRPr="007708E8">
        <w:rPr>
          <w:rFonts w:ascii="Arial" w:eastAsia="Times New Roman" w:hAnsi="Arial" w:cs="Arial"/>
          <w:b/>
          <w:bCs/>
          <w:sz w:val="24"/>
          <w:szCs w:val="24"/>
        </w:rPr>
        <w:t>GENERAL</w:t>
      </w:r>
    </w:p>
    <w:p w14:paraId="6A70BF62"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p>
    <w:p w14:paraId="026B1043" w14:textId="77777777" w:rsidR="007708E8" w:rsidRPr="007708E8" w:rsidRDefault="007708E8" w:rsidP="007708E8">
      <w:pPr>
        <w:suppressAutoHyphens/>
        <w:spacing w:after="0"/>
        <w:ind w:left="0"/>
        <w:outlineLvl w:val="0"/>
        <w:rPr>
          <w:rFonts w:ascii="Arial" w:eastAsia="Times New Roman" w:hAnsi="Arial" w:cs="Arial"/>
          <w:sz w:val="24"/>
          <w:szCs w:val="20"/>
        </w:rPr>
      </w:pPr>
      <w:bookmarkStart w:id="588" w:name="_Toc35260464"/>
      <w:bookmarkStart w:id="589" w:name="_Toc35260879"/>
      <w:r w:rsidRPr="007708E8">
        <w:rPr>
          <w:rFonts w:ascii="Arial" w:eastAsia="Times New Roman" w:hAnsi="Arial" w:cs="Arial"/>
          <w:sz w:val="24"/>
          <w:szCs w:val="20"/>
        </w:rPr>
        <w:t>The Supplier shall, and shall procure that any Sub-contractor other than a Key Sub-contractor (as applicable) shall, comply with the Authority’s security requirements as set out in the Agreement which include the requirements set out in this Schedule 2.4 Part 2 to the Agreement (the “</w:t>
      </w:r>
      <w:r w:rsidRPr="007708E8">
        <w:rPr>
          <w:rFonts w:ascii="Arial" w:eastAsia="Times New Roman" w:hAnsi="Arial" w:cs="Arial"/>
          <w:b/>
          <w:sz w:val="24"/>
          <w:szCs w:val="20"/>
        </w:rPr>
        <w:t>Authority’s Security Requirements</w:t>
      </w:r>
      <w:r w:rsidRPr="007708E8">
        <w:rPr>
          <w:rFonts w:ascii="Arial" w:eastAsia="Times New Roman" w:hAnsi="Arial" w:cs="Arial"/>
          <w:sz w:val="24"/>
          <w:szCs w:val="20"/>
        </w:rPr>
        <w:t>”). The Authority’s Security Requirements include, but are not limited to, requirements regarding the confidentiality, integrity and availability of Authority Assets, the Authority System and the Supplier System.</w:t>
      </w:r>
      <w:bookmarkEnd w:id="588"/>
      <w:bookmarkEnd w:id="589"/>
      <w:r w:rsidRPr="007708E8">
        <w:rPr>
          <w:rFonts w:ascii="Arial" w:eastAsia="Times New Roman" w:hAnsi="Arial" w:cs="Arial"/>
          <w:sz w:val="24"/>
          <w:szCs w:val="20"/>
        </w:rPr>
        <w:t xml:space="preserve"> </w:t>
      </w:r>
    </w:p>
    <w:p w14:paraId="605B7EE7" w14:textId="77777777" w:rsidR="007708E8" w:rsidRPr="007708E8" w:rsidRDefault="007708E8" w:rsidP="007708E8">
      <w:pPr>
        <w:suppressAutoHyphens/>
        <w:spacing w:after="0"/>
        <w:ind w:left="0"/>
        <w:outlineLvl w:val="0"/>
        <w:rPr>
          <w:rFonts w:ascii="Arial" w:eastAsia="Times New Roman" w:hAnsi="Arial" w:cs="Times New Roman"/>
          <w:b/>
          <w:sz w:val="24"/>
          <w:szCs w:val="20"/>
          <w:highlight w:val="yellow"/>
          <w:u w:val="single"/>
        </w:rPr>
      </w:pPr>
    </w:p>
    <w:p w14:paraId="31205656" w14:textId="77777777" w:rsidR="007708E8" w:rsidRPr="007708E8" w:rsidRDefault="007708E8" w:rsidP="007708E8">
      <w:pPr>
        <w:suppressAutoHyphens/>
        <w:spacing w:after="0"/>
        <w:ind w:left="0"/>
        <w:outlineLvl w:val="0"/>
        <w:rPr>
          <w:rFonts w:ascii="Arial" w:eastAsia="Times New Roman" w:hAnsi="Arial" w:cs="Times New Roman"/>
          <w:b/>
          <w:sz w:val="24"/>
          <w:szCs w:val="20"/>
          <w:u w:val="single"/>
        </w:rPr>
      </w:pPr>
      <w:bookmarkStart w:id="590" w:name="_Toc35260465"/>
      <w:bookmarkStart w:id="591" w:name="_Toc35260880"/>
      <w:r w:rsidRPr="007708E8">
        <w:rPr>
          <w:rFonts w:ascii="Arial" w:eastAsia="Times New Roman" w:hAnsi="Arial" w:cs="Arial"/>
          <w:sz w:val="24"/>
          <w:szCs w:val="20"/>
        </w:rPr>
        <w:t xml:space="preserve">Terms used in this Schedule 2.4 Part 2 which are not defined below shall have the meanings given to them in </w:t>
      </w:r>
      <w:r w:rsidRPr="007708E8">
        <w:rPr>
          <w:rFonts w:ascii="Arial" w:eastAsia="Times New Roman" w:hAnsi="Arial" w:cs="Times New Roman"/>
          <w:sz w:val="24"/>
        </w:rPr>
        <w:t>clause A1 (Definitions and Interpretations) of the Agreement</w:t>
      </w:r>
      <w:r w:rsidRPr="007708E8">
        <w:rPr>
          <w:rFonts w:ascii="Arial" w:eastAsia="Times New Roman" w:hAnsi="Arial" w:cs="Arial"/>
          <w:sz w:val="24"/>
          <w:szCs w:val="20"/>
        </w:rPr>
        <w:t>.</w:t>
      </w:r>
      <w:bookmarkEnd w:id="590"/>
      <w:bookmarkEnd w:id="591"/>
    </w:p>
    <w:p w14:paraId="409CF9BC" w14:textId="77777777" w:rsidR="007708E8" w:rsidRPr="007708E8" w:rsidRDefault="007708E8" w:rsidP="007708E8">
      <w:pPr>
        <w:suppressAutoHyphens/>
        <w:spacing w:after="0"/>
        <w:ind w:left="0"/>
        <w:rPr>
          <w:rFonts w:ascii="Arial" w:eastAsia="Times New Roman" w:hAnsi="Arial" w:cs="Times New Roman"/>
          <w:sz w:val="24"/>
          <w:szCs w:val="20"/>
          <w:highlight w:val="yellow"/>
        </w:rPr>
      </w:pPr>
    </w:p>
    <w:p w14:paraId="612568A0"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t>DEFINITIONS</w:t>
      </w:r>
    </w:p>
    <w:p w14:paraId="732BBF54"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p>
    <w:p w14:paraId="7057E75C" w14:textId="77777777" w:rsidR="007708E8" w:rsidRPr="007708E8" w:rsidRDefault="007708E8" w:rsidP="007708E8">
      <w:pPr>
        <w:numPr>
          <w:ilvl w:val="1"/>
          <w:numId w:val="92"/>
        </w:numPr>
        <w:suppressAutoHyphens/>
        <w:spacing w:after="0"/>
        <w:rPr>
          <w:rFonts w:ascii="Arial" w:eastAsia="Times New Roman" w:hAnsi="Arial" w:cs="Arial"/>
          <w:sz w:val="24"/>
          <w:szCs w:val="20"/>
        </w:rPr>
      </w:pPr>
      <w:r w:rsidRPr="007708E8">
        <w:rPr>
          <w:rFonts w:ascii="Arial" w:eastAsia="Times New Roman" w:hAnsi="Arial" w:cs="Times New Roman"/>
          <w:sz w:val="24"/>
          <w:szCs w:val="20"/>
        </w:rPr>
        <w:t>In this Schedule 2.4 Part 2, the following definitions shall apply:</w:t>
      </w:r>
    </w:p>
    <w:p w14:paraId="77539959" w14:textId="77777777" w:rsidR="007708E8" w:rsidRPr="007708E8" w:rsidRDefault="007708E8" w:rsidP="007708E8">
      <w:pPr>
        <w:widowControl w:val="0"/>
        <w:spacing w:after="0"/>
        <w:ind w:left="720" w:hanging="720"/>
        <w:outlineLvl w:val="1"/>
        <w:rPr>
          <w:rFonts w:ascii="Arial" w:eastAsia="Times New Roman" w:hAnsi="Arial" w:cs="Arial"/>
          <w:b/>
          <w:bCs/>
          <w:sz w:val="24"/>
          <w:szCs w:val="24"/>
        </w:rPr>
      </w:pPr>
      <w:r w:rsidRPr="007708E8">
        <w:rPr>
          <w:rFonts w:ascii="Arial" w:eastAsia="Calibri" w:hAnsi="Arial" w:cs="Arial"/>
          <w:b/>
          <w:sz w:val="24"/>
          <w:szCs w:val="24"/>
        </w:rPr>
        <w:tab/>
      </w:r>
    </w:p>
    <w:tbl>
      <w:tblPr>
        <w:tblW w:w="8363" w:type="dxa"/>
        <w:tblInd w:w="709" w:type="dxa"/>
        <w:tblLook w:val="01E0" w:firstRow="1" w:lastRow="1" w:firstColumn="1" w:lastColumn="1" w:noHBand="0" w:noVBand="0"/>
      </w:tblPr>
      <w:tblGrid>
        <w:gridCol w:w="2813"/>
        <w:gridCol w:w="72"/>
        <w:gridCol w:w="5478"/>
      </w:tblGrid>
      <w:tr w:rsidR="007708E8" w:rsidRPr="007708E8" w14:paraId="2237A51B" w14:textId="77777777" w:rsidTr="008645BB">
        <w:trPr>
          <w:trHeight w:val="145"/>
        </w:trPr>
        <w:tc>
          <w:tcPr>
            <w:tcW w:w="2885" w:type="dxa"/>
            <w:gridSpan w:val="2"/>
          </w:tcPr>
          <w:p w14:paraId="5D2EDEF2"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“Authority Personnel”</w:t>
            </w:r>
          </w:p>
          <w:p w14:paraId="6A2BCE3E"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2D9402A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all persons employed by the Authority including directors, officers, employees together with the Authority’s servants, agents, consultants, contractors and suppliers but excluding the Supplier and any Sub-contractor (as applicable).</w:t>
            </w:r>
          </w:p>
        </w:tc>
      </w:tr>
      <w:tr w:rsidR="007708E8" w:rsidRPr="007708E8" w14:paraId="71BC8194" w14:textId="77777777" w:rsidTr="008645BB">
        <w:trPr>
          <w:trHeight w:val="145"/>
        </w:trPr>
        <w:tc>
          <w:tcPr>
            <w:tcW w:w="2885" w:type="dxa"/>
            <w:gridSpan w:val="2"/>
          </w:tcPr>
          <w:p w14:paraId="4BC5B2C2"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478" w:type="dxa"/>
          </w:tcPr>
          <w:p w14:paraId="7A678D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D321827" w14:textId="77777777" w:rsidTr="008645BB">
        <w:trPr>
          <w:trHeight w:val="145"/>
        </w:trPr>
        <w:tc>
          <w:tcPr>
            <w:tcW w:w="2885" w:type="dxa"/>
            <w:gridSpan w:val="2"/>
          </w:tcPr>
          <w:p w14:paraId="67C40B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b/>
                <w:sz w:val="24"/>
                <w:szCs w:val="24"/>
                <w:lang w:eastAsia="en-GB"/>
              </w:rPr>
              <w:t>“Availability Test”</w:t>
            </w:r>
          </w:p>
        </w:tc>
        <w:tc>
          <w:tcPr>
            <w:tcW w:w="5478" w:type="dxa"/>
          </w:tcPr>
          <w:p w14:paraId="67081C4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activities performed by the Supplier to confirm the availability of any or all  components of any relevant ICT system as specified by the Authority.</w:t>
            </w:r>
          </w:p>
        </w:tc>
      </w:tr>
      <w:tr w:rsidR="007708E8" w:rsidRPr="007708E8" w14:paraId="3DE436D8" w14:textId="77777777" w:rsidTr="008645BB">
        <w:trPr>
          <w:trHeight w:val="145"/>
        </w:trPr>
        <w:tc>
          <w:tcPr>
            <w:tcW w:w="2813" w:type="dxa"/>
          </w:tcPr>
          <w:p w14:paraId="45D55EC5"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5A173CD"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0B04B24" w14:textId="77777777" w:rsidTr="008645BB">
        <w:trPr>
          <w:trHeight w:val="145"/>
        </w:trPr>
        <w:tc>
          <w:tcPr>
            <w:tcW w:w="2813" w:type="dxa"/>
          </w:tcPr>
          <w:p w14:paraId="7718DF3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CHECK</w:t>
            </w:r>
            <w:r w:rsidRPr="007708E8">
              <w:rPr>
                <w:rFonts w:ascii="Arial" w:eastAsia="Arial" w:hAnsi="Arial" w:cs="Arial"/>
                <w:sz w:val="24"/>
                <w:szCs w:val="24"/>
                <w:lang w:eastAsia="en-GB"/>
              </w:rPr>
              <w:t>”</w:t>
            </w:r>
          </w:p>
        </w:tc>
        <w:tc>
          <w:tcPr>
            <w:tcW w:w="5550" w:type="dxa"/>
            <w:gridSpan w:val="2"/>
          </w:tcPr>
          <w:p w14:paraId="103876F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scheme for authorised penetration tests which scheme is managed by the NCSC.</w:t>
            </w:r>
          </w:p>
          <w:p w14:paraId="61395CF7"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03B42F96" w14:textId="77777777" w:rsidTr="008645BB">
        <w:trPr>
          <w:trHeight w:val="145"/>
        </w:trPr>
        <w:tc>
          <w:tcPr>
            <w:tcW w:w="2813" w:type="dxa"/>
          </w:tcPr>
          <w:p w14:paraId="363F94FF"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Cloud</w:t>
            </w:r>
            <w:r w:rsidRPr="007708E8">
              <w:rPr>
                <w:rFonts w:ascii="Arial" w:eastAsia="Arial" w:hAnsi="Arial" w:cs="Arial"/>
                <w:sz w:val="24"/>
                <w:szCs w:val="24"/>
                <w:lang w:eastAsia="en-GB"/>
              </w:rPr>
              <w:t>”</w:t>
            </w:r>
          </w:p>
        </w:tc>
        <w:tc>
          <w:tcPr>
            <w:tcW w:w="5550" w:type="dxa"/>
            <w:gridSpan w:val="2"/>
          </w:tcPr>
          <w:p w14:paraId="4043CA49"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off-premise network of remote ICT servers on the Internet to store, process, manage and transmit data.</w:t>
            </w:r>
          </w:p>
        </w:tc>
      </w:tr>
      <w:tr w:rsidR="007708E8" w:rsidRPr="007708E8" w14:paraId="18FF721E" w14:textId="77777777" w:rsidTr="008645BB">
        <w:trPr>
          <w:trHeight w:val="145"/>
        </w:trPr>
        <w:tc>
          <w:tcPr>
            <w:tcW w:w="2813" w:type="dxa"/>
          </w:tcPr>
          <w:p w14:paraId="32923189"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D831668"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74BE63DE" w14:textId="77777777" w:rsidTr="008645BB">
        <w:trPr>
          <w:trHeight w:val="145"/>
        </w:trPr>
        <w:tc>
          <w:tcPr>
            <w:tcW w:w="2813" w:type="dxa"/>
          </w:tcPr>
          <w:p w14:paraId="1AC9B6A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Essentials</w:t>
            </w:r>
            <w:r w:rsidRPr="007708E8">
              <w:rPr>
                <w:rFonts w:ascii="Arial" w:eastAsia="Arial" w:hAnsi="Arial" w:cs="Arial"/>
                <w:sz w:val="24"/>
                <w:szCs w:val="24"/>
                <w:lang w:eastAsia="en-GB"/>
              </w:rPr>
              <w:t>”</w:t>
            </w:r>
          </w:p>
        </w:tc>
        <w:tc>
          <w:tcPr>
            <w:tcW w:w="5550" w:type="dxa"/>
            <w:gridSpan w:val="2"/>
          </w:tcPr>
          <w:p w14:paraId="4771D327"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Government-backed, industry-supported scheme managed by the NCSC to help organisations to protect themselves against online threats or the relevant successor or replacement scheme which is published and/or formally recommended by the NCSC.</w:t>
            </w:r>
          </w:p>
        </w:tc>
      </w:tr>
      <w:tr w:rsidR="007708E8" w:rsidRPr="007708E8" w14:paraId="2650D5EA" w14:textId="77777777" w:rsidTr="008645BB">
        <w:trPr>
          <w:trHeight w:val="145"/>
        </w:trPr>
        <w:tc>
          <w:tcPr>
            <w:tcW w:w="2813" w:type="dxa"/>
          </w:tcPr>
          <w:p w14:paraId="470A40A5"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6F5EE3AA"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2AB3DAFD" w14:textId="77777777" w:rsidTr="008645BB">
        <w:trPr>
          <w:trHeight w:val="145"/>
        </w:trPr>
        <w:tc>
          <w:tcPr>
            <w:tcW w:w="2813" w:type="dxa"/>
          </w:tcPr>
          <w:p w14:paraId="062B2DE1"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Cyber Security Information Sharing Partnership</w:t>
            </w:r>
            <w:r w:rsidRPr="007708E8">
              <w:rPr>
                <w:rFonts w:ascii="Arial" w:eastAsia="Arial" w:hAnsi="Arial" w:cs="Arial"/>
                <w:sz w:val="24"/>
                <w:szCs w:val="24"/>
                <w:lang w:eastAsia="en-GB"/>
              </w:rPr>
              <w:t>” or “</w:t>
            </w:r>
            <w:proofErr w:type="spellStart"/>
            <w:r w:rsidRPr="007708E8">
              <w:rPr>
                <w:rFonts w:ascii="Arial" w:eastAsia="Arial" w:hAnsi="Arial" w:cs="Arial"/>
                <w:b/>
                <w:sz w:val="24"/>
                <w:szCs w:val="24"/>
                <w:lang w:eastAsia="en-GB"/>
              </w:rPr>
              <w:t>CiSP</w:t>
            </w:r>
            <w:proofErr w:type="spellEnd"/>
            <w:r w:rsidRPr="007708E8">
              <w:rPr>
                <w:rFonts w:ascii="Arial" w:eastAsia="Arial" w:hAnsi="Arial" w:cs="Arial"/>
                <w:sz w:val="24"/>
                <w:szCs w:val="24"/>
                <w:lang w:eastAsia="en-GB"/>
              </w:rPr>
              <w:t>”</w:t>
            </w:r>
          </w:p>
        </w:tc>
        <w:tc>
          <w:tcPr>
            <w:tcW w:w="5550" w:type="dxa"/>
            <w:gridSpan w:val="2"/>
          </w:tcPr>
          <w:p w14:paraId="418BC93C"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cyber security information sharing partnership established by the NCSC or the relevant successor or replacement scheme which is published and/or formally recommended by the NCSC.</w:t>
            </w:r>
          </w:p>
        </w:tc>
      </w:tr>
      <w:tr w:rsidR="007708E8" w:rsidRPr="007708E8" w14:paraId="65D9FE52" w14:textId="77777777" w:rsidTr="008645BB">
        <w:trPr>
          <w:trHeight w:val="145"/>
        </w:trPr>
        <w:tc>
          <w:tcPr>
            <w:tcW w:w="2813" w:type="dxa"/>
          </w:tcPr>
          <w:p w14:paraId="50E4EDBB"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tcPr>
          <w:p w14:paraId="79810642" w14:textId="77777777" w:rsidR="007708E8" w:rsidRPr="007708E8" w:rsidRDefault="007708E8" w:rsidP="007708E8">
            <w:pPr>
              <w:adjustRightInd w:val="0"/>
              <w:spacing w:after="0"/>
              <w:ind w:left="0"/>
              <w:rPr>
                <w:rFonts w:ascii="Arial" w:eastAsia="Arial" w:hAnsi="Arial" w:cs="Arial"/>
                <w:sz w:val="24"/>
                <w:szCs w:val="24"/>
                <w:lang w:eastAsia="en-GB"/>
              </w:rPr>
            </w:pPr>
          </w:p>
        </w:tc>
      </w:tr>
      <w:tr w:rsidR="007708E8" w:rsidRPr="007708E8" w14:paraId="153B270F" w14:textId="77777777" w:rsidTr="008645BB">
        <w:trPr>
          <w:trHeight w:val="145"/>
        </w:trPr>
        <w:tc>
          <w:tcPr>
            <w:tcW w:w="2813" w:type="dxa"/>
          </w:tcPr>
          <w:p w14:paraId="76FE82C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Good Security Practice</w:t>
            </w:r>
            <w:r w:rsidRPr="007708E8">
              <w:rPr>
                <w:rFonts w:ascii="Arial" w:eastAsia="Arial" w:hAnsi="Arial" w:cs="Arial"/>
                <w:sz w:val="24"/>
                <w:szCs w:val="24"/>
                <w:lang w:eastAsia="en-GB"/>
              </w:rPr>
              <w:t>”</w:t>
            </w:r>
            <w:r w:rsidRPr="007708E8">
              <w:rPr>
                <w:rFonts w:ascii="Arial" w:eastAsia="Arial" w:hAnsi="Arial" w:cs="Arial"/>
                <w:b/>
                <w:sz w:val="24"/>
                <w:szCs w:val="24"/>
                <w:lang w:eastAsia="en-GB"/>
              </w:rPr>
              <w:t xml:space="preserve">   </w:t>
            </w:r>
          </w:p>
        </w:tc>
        <w:tc>
          <w:tcPr>
            <w:tcW w:w="5550" w:type="dxa"/>
            <w:gridSpan w:val="2"/>
          </w:tcPr>
          <w:p w14:paraId="1CECEBB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481B54B2"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5B8D179D"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technical and organisational measures and practices that are required by, or recommended in, nationally or internationally accepted management standards and codes of practice relating to Information Security (such as published by the International Organization for Standardization or the National Institute of Standards and Technology); </w:t>
            </w:r>
          </w:p>
          <w:p w14:paraId="4ECFD1E7" w14:textId="77777777" w:rsidR="007708E8" w:rsidRPr="007708E8" w:rsidRDefault="007708E8" w:rsidP="007708E8">
            <w:pPr>
              <w:keepNext/>
              <w:adjustRightInd w:val="0"/>
              <w:spacing w:after="0"/>
              <w:ind w:left="720"/>
              <w:rPr>
                <w:rFonts w:ascii="Arial" w:eastAsia="Arial" w:hAnsi="Arial" w:cs="Arial"/>
                <w:sz w:val="24"/>
                <w:szCs w:val="24"/>
                <w:lang w:eastAsia="en-GB"/>
              </w:rPr>
            </w:pPr>
            <w:r w:rsidRPr="007708E8">
              <w:rPr>
                <w:rFonts w:ascii="Arial" w:eastAsia="Arial" w:hAnsi="Arial" w:cs="Arial"/>
                <w:sz w:val="24"/>
                <w:szCs w:val="24"/>
                <w:lang w:eastAsia="en-GB"/>
              </w:rPr>
              <w:t xml:space="preserve"> </w:t>
            </w:r>
          </w:p>
          <w:p w14:paraId="15B46C0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security standards and guidelines relating to Information Security (including generally accepted principles regarding the segregation of the duties of governance, implementation and control) provided to the general public or Information Security practitioners and stakeholders by generally recognised authorities and organisations; and</w:t>
            </w:r>
          </w:p>
          <w:p w14:paraId="45A10B9B" w14:textId="77777777" w:rsidR="007708E8" w:rsidRPr="007708E8" w:rsidRDefault="007708E8" w:rsidP="007708E8">
            <w:pPr>
              <w:keepNext/>
              <w:adjustRightInd w:val="0"/>
              <w:spacing w:after="0"/>
              <w:ind w:left="720"/>
              <w:rPr>
                <w:rFonts w:ascii="Courier New" w:eastAsia="Arial" w:hAnsi="Courier New" w:cs="Arial"/>
                <w:sz w:val="20"/>
                <w:szCs w:val="24"/>
                <w:lang w:val="en-US" w:eastAsia="en-GB"/>
              </w:rPr>
            </w:pPr>
          </w:p>
          <w:p w14:paraId="4E470297" w14:textId="77777777" w:rsidR="007708E8" w:rsidRPr="007708E8" w:rsidRDefault="007708E8" w:rsidP="007708E8">
            <w:pPr>
              <w:keepNext/>
              <w:numPr>
                <w:ilvl w:val="0"/>
                <w:numId w:val="93"/>
              </w:numPr>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 xml:space="preserve">the Government’s security policies, frameworks, standards and guidelines relating to Information Security. </w:t>
            </w:r>
          </w:p>
        </w:tc>
      </w:tr>
      <w:tr w:rsidR="007708E8" w:rsidRPr="007708E8" w14:paraId="6FF54E2C" w14:textId="77777777" w:rsidTr="008645BB">
        <w:trPr>
          <w:trHeight w:val="145"/>
        </w:trPr>
        <w:tc>
          <w:tcPr>
            <w:tcW w:w="2813" w:type="dxa"/>
          </w:tcPr>
          <w:p w14:paraId="195639E0" w14:textId="77777777" w:rsidR="007708E8" w:rsidRPr="007708E8" w:rsidRDefault="007708E8" w:rsidP="007708E8">
            <w:pPr>
              <w:adjustRightInd w:val="0"/>
              <w:spacing w:after="0"/>
              <w:ind w:left="0"/>
              <w:jc w:val="left"/>
              <w:rPr>
                <w:rFonts w:ascii="Arial" w:eastAsia="Arial" w:hAnsi="Arial" w:cs="Arial"/>
                <w:b/>
                <w:sz w:val="24"/>
                <w:szCs w:val="24"/>
                <w:lang w:eastAsia="en-GB"/>
              </w:rPr>
            </w:pPr>
          </w:p>
        </w:tc>
        <w:tc>
          <w:tcPr>
            <w:tcW w:w="5550" w:type="dxa"/>
            <w:gridSpan w:val="2"/>
            <w:shd w:val="clear" w:color="auto" w:fill="auto"/>
          </w:tcPr>
          <w:p w14:paraId="1BF70E89"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BEC0F39" w14:textId="77777777" w:rsidTr="008645BB">
        <w:trPr>
          <w:trHeight w:val="145"/>
        </w:trPr>
        <w:tc>
          <w:tcPr>
            <w:tcW w:w="2813" w:type="dxa"/>
          </w:tcPr>
          <w:p w14:paraId="30C4D4DD"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w:t>
            </w:r>
            <w:r w:rsidRPr="007708E8">
              <w:rPr>
                <w:rFonts w:ascii="Arial" w:eastAsia="Arial" w:hAnsi="Arial" w:cs="Arial"/>
                <w:sz w:val="24"/>
                <w:szCs w:val="24"/>
                <w:lang w:eastAsia="en-GB"/>
              </w:rPr>
              <w:t>”</w:t>
            </w:r>
          </w:p>
        </w:tc>
        <w:tc>
          <w:tcPr>
            <w:tcW w:w="5550" w:type="dxa"/>
            <w:gridSpan w:val="2"/>
            <w:shd w:val="clear" w:color="auto" w:fill="auto"/>
          </w:tcPr>
          <w:p w14:paraId="0A26E4E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w:t>
            </w:r>
          </w:p>
          <w:p w14:paraId="11281164"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92FE7E5"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the protection and preservation of:</w:t>
            </w:r>
          </w:p>
          <w:p w14:paraId="4DE0095E"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26D43870"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the confidentiality, integrity and availability of any Authority Assets, the Authority System (or any part thereof) and the Supplier System (or any part thereof);</w:t>
            </w:r>
          </w:p>
          <w:p w14:paraId="3685D9A2" w14:textId="77777777" w:rsidR="007708E8" w:rsidRPr="007708E8" w:rsidRDefault="007708E8" w:rsidP="007708E8">
            <w:pPr>
              <w:keepNext/>
              <w:numPr>
                <w:ilvl w:val="0"/>
                <w:numId w:val="95"/>
              </w:numPr>
              <w:tabs>
                <w:tab w:val="num" w:pos="1298"/>
              </w:tabs>
              <w:suppressAutoHyphens/>
              <w:adjustRightInd w:val="0"/>
              <w:spacing w:after="160" w:line="259" w:lineRule="auto"/>
              <w:ind w:left="1298" w:hanging="567"/>
              <w:rPr>
                <w:rFonts w:ascii="Arial" w:eastAsia="Arial" w:hAnsi="Arial" w:cs="Arial"/>
                <w:sz w:val="24"/>
                <w:szCs w:val="24"/>
                <w:lang w:eastAsia="en-GB"/>
              </w:rPr>
            </w:pPr>
            <w:r w:rsidRPr="007708E8">
              <w:rPr>
                <w:rFonts w:ascii="Arial" w:eastAsia="Arial" w:hAnsi="Arial" w:cs="Arial"/>
                <w:sz w:val="24"/>
                <w:szCs w:val="24"/>
                <w:lang w:eastAsia="en-GB"/>
              </w:rPr>
              <w:t>related properties of information including, but not limited to, authenticity, accountability, and non-repudiation; and</w:t>
            </w:r>
          </w:p>
          <w:p w14:paraId="47FAF77D" w14:textId="77777777" w:rsidR="007708E8" w:rsidRPr="007708E8" w:rsidRDefault="007708E8" w:rsidP="007708E8">
            <w:pPr>
              <w:keepNext/>
              <w:numPr>
                <w:ilvl w:val="0"/>
                <w:numId w:val="94"/>
              </w:numPr>
              <w:tabs>
                <w:tab w:val="num" w:pos="731"/>
              </w:tabs>
              <w:suppressAutoHyphens/>
              <w:adjustRightInd w:val="0"/>
              <w:spacing w:after="0"/>
              <w:ind w:left="731"/>
              <w:rPr>
                <w:rFonts w:ascii="Arial" w:eastAsia="Arial" w:hAnsi="Arial" w:cs="Arial"/>
                <w:sz w:val="24"/>
                <w:szCs w:val="24"/>
                <w:lang w:eastAsia="en-GB"/>
              </w:rPr>
            </w:pPr>
            <w:r w:rsidRPr="007708E8">
              <w:rPr>
                <w:rFonts w:ascii="Arial" w:eastAsia="Arial" w:hAnsi="Arial" w:cs="Arial"/>
                <w:sz w:val="24"/>
                <w:szCs w:val="24"/>
                <w:lang w:eastAsia="en-GB"/>
              </w:rPr>
              <w:t>compliance with all Law applicable to the processing, transmission, storage and disposal of Authority Assets.</w:t>
            </w:r>
          </w:p>
          <w:p w14:paraId="01F555DF"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144CD6AD" w14:textId="77777777" w:rsidTr="008645BB">
        <w:trPr>
          <w:trHeight w:val="145"/>
        </w:trPr>
        <w:tc>
          <w:tcPr>
            <w:tcW w:w="2813" w:type="dxa"/>
          </w:tcPr>
          <w:p w14:paraId="6A10D4EC"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Manager</w:t>
            </w:r>
            <w:r w:rsidRPr="007708E8">
              <w:rPr>
                <w:rFonts w:ascii="Arial" w:eastAsia="Arial" w:hAnsi="Arial" w:cs="Arial"/>
                <w:sz w:val="24"/>
                <w:szCs w:val="24"/>
                <w:lang w:eastAsia="en-GB"/>
              </w:rPr>
              <w:t>”</w:t>
            </w:r>
          </w:p>
        </w:tc>
        <w:tc>
          <w:tcPr>
            <w:tcW w:w="5550" w:type="dxa"/>
            <w:gridSpan w:val="2"/>
            <w:shd w:val="clear" w:color="auto" w:fill="auto"/>
          </w:tcPr>
          <w:p w14:paraId="22C56310"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person appointed by the Supplier with the appropriate experience, authority and expertise to ensure that the Supplier complies with the Authority’s Security Requirements.</w:t>
            </w:r>
          </w:p>
          <w:p w14:paraId="097623EC"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4893DB00" w14:textId="77777777" w:rsidTr="008645BB">
        <w:trPr>
          <w:trHeight w:val="810"/>
        </w:trPr>
        <w:tc>
          <w:tcPr>
            <w:tcW w:w="2813" w:type="dxa"/>
          </w:tcPr>
          <w:p w14:paraId="62D4585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Management System (“ISMS”)</w:t>
            </w:r>
            <w:r w:rsidRPr="007708E8">
              <w:rPr>
                <w:rFonts w:ascii="Arial" w:eastAsia="Arial" w:hAnsi="Arial" w:cs="Arial"/>
                <w:sz w:val="24"/>
                <w:szCs w:val="24"/>
                <w:lang w:eastAsia="en-GB"/>
              </w:rPr>
              <w:t>”</w:t>
            </w:r>
          </w:p>
        </w:tc>
        <w:tc>
          <w:tcPr>
            <w:tcW w:w="5550" w:type="dxa"/>
            <w:gridSpan w:val="2"/>
          </w:tcPr>
          <w:p w14:paraId="074D722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set of policies, processes and systems designed, implemented and maintained by the Supplier to manage Information Security Risk as certified by ISO/IEC 27001.</w:t>
            </w:r>
          </w:p>
          <w:p w14:paraId="4121CBCA"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7E173D1B" w14:textId="77777777" w:rsidTr="008645BB">
        <w:trPr>
          <w:trHeight w:val="1057"/>
        </w:trPr>
        <w:tc>
          <w:tcPr>
            <w:tcW w:w="2813" w:type="dxa"/>
          </w:tcPr>
          <w:p w14:paraId="6B4567F0"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Questionnaire</w:t>
            </w:r>
            <w:r w:rsidRPr="007708E8">
              <w:rPr>
                <w:rFonts w:ascii="Arial" w:eastAsia="Arial" w:hAnsi="Arial" w:cs="Arial"/>
                <w:sz w:val="24"/>
                <w:szCs w:val="24"/>
                <w:lang w:eastAsia="en-GB"/>
              </w:rPr>
              <w:t>”</w:t>
            </w:r>
          </w:p>
        </w:tc>
        <w:tc>
          <w:tcPr>
            <w:tcW w:w="5550" w:type="dxa"/>
            <w:gridSpan w:val="2"/>
          </w:tcPr>
          <w:p w14:paraId="60B15354"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Authority’s set of questions used to audit and on an ongoing basis assure the Supplier’s compliance with the Authority’s Security Requirements.</w:t>
            </w:r>
          </w:p>
          <w:p w14:paraId="0DD6A22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66D2F4AB" w14:textId="77777777" w:rsidTr="008645BB">
        <w:trPr>
          <w:trHeight w:val="1057"/>
        </w:trPr>
        <w:tc>
          <w:tcPr>
            <w:tcW w:w="2813" w:type="dxa"/>
          </w:tcPr>
          <w:p w14:paraId="5C9022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Information Security Risk</w:t>
            </w:r>
            <w:r w:rsidRPr="007708E8">
              <w:rPr>
                <w:rFonts w:ascii="Arial" w:eastAsia="Arial" w:hAnsi="Arial" w:cs="Arial"/>
                <w:sz w:val="24"/>
                <w:szCs w:val="24"/>
                <w:lang w:eastAsia="en-GB"/>
              </w:rPr>
              <w:t>”</w:t>
            </w:r>
          </w:p>
        </w:tc>
        <w:tc>
          <w:tcPr>
            <w:tcW w:w="5550" w:type="dxa"/>
            <w:gridSpan w:val="2"/>
          </w:tcPr>
          <w:p w14:paraId="208B65A7"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any risk that might adversely affect Information Security including, but not limited to, a Breach of Security.</w:t>
            </w:r>
          </w:p>
          <w:p w14:paraId="1EC7820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2D8F30AB" w14:textId="77777777" w:rsidTr="008645BB">
        <w:trPr>
          <w:trHeight w:val="709"/>
        </w:trPr>
        <w:tc>
          <w:tcPr>
            <w:tcW w:w="2813" w:type="dxa"/>
          </w:tcPr>
          <w:p w14:paraId="46012694"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ISO/IEC 27001,  ISO/IEC 27002 and ISO 22301</w:t>
            </w:r>
          </w:p>
        </w:tc>
        <w:tc>
          <w:tcPr>
            <w:tcW w:w="5550" w:type="dxa"/>
            <w:gridSpan w:val="2"/>
          </w:tcPr>
          <w:p w14:paraId="3531C92B"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w:t>
            </w:r>
          </w:p>
          <w:p w14:paraId="51FF4273"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48A508B9"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27001; </w:t>
            </w:r>
          </w:p>
          <w:p w14:paraId="7E4C7DF7"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 xml:space="preserve">ISO/IEC 27002/IEC; and </w:t>
            </w:r>
          </w:p>
          <w:p w14:paraId="578967FD" w14:textId="77777777" w:rsidR="007708E8" w:rsidRPr="007708E8" w:rsidRDefault="007708E8" w:rsidP="007708E8">
            <w:pPr>
              <w:keepNext/>
              <w:numPr>
                <w:ilvl w:val="0"/>
                <w:numId w:val="83"/>
              </w:numPr>
              <w:tabs>
                <w:tab w:val="num" w:pos="834"/>
              </w:tabs>
              <w:suppressAutoHyphens/>
              <w:adjustRightInd w:val="0"/>
              <w:spacing w:after="0"/>
              <w:ind w:left="1080" w:hanging="1080"/>
              <w:rPr>
                <w:rFonts w:ascii="Arial" w:eastAsia="Arial" w:hAnsi="Arial" w:cs="Arial"/>
                <w:sz w:val="24"/>
                <w:szCs w:val="24"/>
                <w:lang w:eastAsia="en-GB"/>
              </w:rPr>
            </w:pPr>
            <w:r w:rsidRPr="007708E8">
              <w:rPr>
                <w:rFonts w:ascii="Arial" w:eastAsia="Arial" w:hAnsi="Arial" w:cs="Arial"/>
                <w:sz w:val="24"/>
                <w:szCs w:val="24"/>
                <w:lang w:eastAsia="en-GB"/>
              </w:rPr>
              <w:t>ISO 22301</w:t>
            </w:r>
          </w:p>
          <w:p w14:paraId="4D67271B" w14:textId="77777777" w:rsidR="007708E8" w:rsidRPr="007708E8" w:rsidRDefault="007708E8" w:rsidP="007708E8">
            <w:pPr>
              <w:keepNext/>
              <w:adjustRightInd w:val="0"/>
              <w:spacing w:after="0"/>
              <w:ind w:left="0"/>
              <w:rPr>
                <w:rFonts w:ascii="Arial" w:eastAsia="Arial" w:hAnsi="Arial" w:cs="Arial"/>
                <w:sz w:val="24"/>
                <w:szCs w:val="24"/>
                <w:lang w:eastAsia="en-GB"/>
              </w:rPr>
            </w:pPr>
          </w:p>
          <w:p w14:paraId="09541A9E"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in each case as most recently published by the International Organization for Standardization or its successor entity (the “</w:t>
            </w:r>
            <w:r w:rsidRPr="007708E8">
              <w:rPr>
                <w:rFonts w:ascii="Arial" w:eastAsia="Arial" w:hAnsi="Arial" w:cs="Arial"/>
                <w:b/>
                <w:sz w:val="24"/>
                <w:szCs w:val="24"/>
                <w:lang w:eastAsia="en-GB"/>
              </w:rPr>
              <w:t>ISO</w:t>
            </w:r>
            <w:r w:rsidRPr="007708E8">
              <w:rPr>
                <w:rFonts w:ascii="Arial" w:eastAsia="Arial" w:hAnsi="Arial" w:cs="Arial"/>
                <w:sz w:val="24"/>
                <w:szCs w:val="24"/>
                <w:lang w:eastAsia="en-GB"/>
              </w:rPr>
              <w:t xml:space="preserve">”) or the relevant successor or replacement information security standard which is formally recommended by the ISO. </w:t>
            </w:r>
          </w:p>
          <w:p w14:paraId="7A8DD0C6" w14:textId="77777777" w:rsidR="007708E8" w:rsidRPr="007708E8" w:rsidRDefault="007708E8" w:rsidP="007708E8">
            <w:pPr>
              <w:widowControl w:val="0"/>
              <w:adjustRightInd w:val="0"/>
              <w:spacing w:after="0"/>
              <w:ind w:left="0"/>
              <w:rPr>
                <w:rFonts w:ascii="Arial" w:eastAsia="Arial" w:hAnsi="Arial" w:cs="Arial"/>
                <w:sz w:val="24"/>
                <w:szCs w:val="24"/>
                <w:lang w:eastAsia="en-GB"/>
              </w:rPr>
            </w:pPr>
          </w:p>
        </w:tc>
      </w:tr>
      <w:tr w:rsidR="007708E8" w:rsidRPr="007708E8" w14:paraId="492DFD7B" w14:textId="77777777" w:rsidTr="008645BB">
        <w:trPr>
          <w:trHeight w:val="145"/>
        </w:trPr>
        <w:tc>
          <w:tcPr>
            <w:tcW w:w="2813" w:type="dxa"/>
          </w:tcPr>
          <w:p w14:paraId="694AE9F5" w14:textId="77777777" w:rsidR="007708E8" w:rsidRPr="007708E8" w:rsidRDefault="007708E8" w:rsidP="007708E8">
            <w:pPr>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NCSC</w:t>
            </w:r>
            <w:r w:rsidRPr="007708E8">
              <w:rPr>
                <w:rFonts w:ascii="Arial" w:eastAsia="Arial" w:hAnsi="Arial" w:cs="Arial"/>
                <w:sz w:val="24"/>
                <w:szCs w:val="24"/>
                <w:lang w:eastAsia="en-GB"/>
              </w:rPr>
              <w:t>”</w:t>
            </w:r>
          </w:p>
        </w:tc>
        <w:tc>
          <w:tcPr>
            <w:tcW w:w="5550" w:type="dxa"/>
            <w:gridSpan w:val="2"/>
          </w:tcPr>
          <w:p w14:paraId="79FE5409"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National Cyber Security Centre or its successor entity (where applicable).</w:t>
            </w:r>
          </w:p>
          <w:p w14:paraId="2CEADD06"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02E91FF5" w14:textId="77777777" w:rsidTr="008645BB">
        <w:trPr>
          <w:trHeight w:val="145"/>
        </w:trPr>
        <w:tc>
          <w:tcPr>
            <w:tcW w:w="2813" w:type="dxa"/>
          </w:tcPr>
          <w:p w14:paraId="04622A69"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Penetration Test</w:t>
            </w:r>
            <w:r w:rsidRPr="007708E8">
              <w:rPr>
                <w:rFonts w:ascii="Arial" w:eastAsia="Arial" w:hAnsi="Arial" w:cs="Arial"/>
                <w:sz w:val="24"/>
                <w:szCs w:val="24"/>
                <w:lang w:eastAsia="en-GB"/>
              </w:rPr>
              <w:t>”</w:t>
            </w:r>
          </w:p>
        </w:tc>
        <w:tc>
          <w:tcPr>
            <w:tcW w:w="5550" w:type="dxa"/>
            <w:gridSpan w:val="2"/>
          </w:tcPr>
          <w:p w14:paraId="45019FA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simulated attack on any Authority Assets, the Authority System (or any part thereof) or the Supplier System (or any part thereof).</w:t>
            </w:r>
          </w:p>
          <w:p w14:paraId="6A56117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79186A9" w14:textId="77777777" w:rsidTr="008645BB">
        <w:trPr>
          <w:trHeight w:val="145"/>
        </w:trPr>
        <w:tc>
          <w:tcPr>
            <w:tcW w:w="2813" w:type="dxa"/>
          </w:tcPr>
          <w:p w14:paraId="447BBB0B" w14:textId="77777777" w:rsidR="007708E8" w:rsidRPr="007708E8" w:rsidRDefault="007708E8" w:rsidP="007708E8">
            <w:pPr>
              <w:adjustRightInd w:val="0"/>
              <w:spacing w:after="0"/>
              <w:ind w:left="0"/>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PCI DSS</w:t>
            </w:r>
            <w:r w:rsidRPr="007708E8">
              <w:rPr>
                <w:rFonts w:ascii="Arial" w:eastAsia="Arial" w:hAnsi="Arial" w:cs="Arial"/>
                <w:sz w:val="24"/>
                <w:szCs w:val="24"/>
                <w:lang w:eastAsia="en-GB"/>
              </w:rPr>
              <w:t>”</w:t>
            </w:r>
          </w:p>
        </w:tc>
        <w:tc>
          <w:tcPr>
            <w:tcW w:w="5550" w:type="dxa"/>
            <w:gridSpan w:val="2"/>
          </w:tcPr>
          <w:p w14:paraId="59C361F3"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the Payment Card Industry Data Security Standard as most recently published by the PCI Security Standards Council, LLC or its successor entity (the “</w:t>
            </w:r>
            <w:r w:rsidRPr="007708E8">
              <w:rPr>
                <w:rFonts w:ascii="Arial" w:eastAsia="Arial" w:hAnsi="Arial" w:cs="Arial"/>
                <w:b/>
                <w:sz w:val="24"/>
                <w:szCs w:val="24"/>
                <w:lang w:eastAsia="en-GB"/>
              </w:rPr>
              <w:t>PCI</w:t>
            </w:r>
            <w:r w:rsidRPr="007708E8">
              <w:rPr>
                <w:rFonts w:ascii="Arial" w:eastAsia="Arial" w:hAnsi="Arial" w:cs="Arial"/>
                <w:sz w:val="24"/>
                <w:szCs w:val="24"/>
                <w:lang w:eastAsia="en-GB"/>
              </w:rPr>
              <w:t>”).</w:t>
            </w:r>
          </w:p>
        </w:tc>
      </w:tr>
      <w:tr w:rsidR="007708E8" w:rsidRPr="007708E8" w14:paraId="60AD6030" w14:textId="77777777" w:rsidTr="008645BB">
        <w:trPr>
          <w:trHeight w:val="145"/>
        </w:trPr>
        <w:tc>
          <w:tcPr>
            <w:tcW w:w="2813" w:type="dxa"/>
          </w:tcPr>
          <w:p w14:paraId="64E7E400" w14:textId="77777777" w:rsidR="007708E8" w:rsidRPr="007708E8" w:rsidRDefault="007708E8" w:rsidP="007708E8">
            <w:pPr>
              <w:adjustRightInd w:val="0"/>
              <w:spacing w:after="0"/>
              <w:ind w:left="0"/>
              <w:rPr>
                <w:rFonts w:ascii="Arial" w:eastAsia="Arial" w:hAnsi="Arial" w:cs="Arial"/>
                <w:b/>
                <w:sz w:val="24"/>
                <w:szCs w:val="24"/>
                <w:lang w:eastAsia="en-GB"/>
              </w:rPr>
            </w:pPr>
          </w:p>
        </w:tc>
        <w:tc>
          <w:tcPr>
            <w:tcW w:w="5550" w:type="dxa"/>
            <w:gridSpan w:val="2"/>
          </w:tcPr>
          <w:p w14:paraId="2F22AF57"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35C99534" w14:textId="77777777" w:rsidTr="008645BB">
        <w:trPr>
          <w:trHeight w:val="145"/>
        </w:trPr>
        <w:tc>
          <w:tcPr>
            <w:tcW w:w="2813" w:type="dxa"/>
          </w:tcPr>
          <w:p w14:paraId="76500B7E" w14:textId="77777777" w:rsidR="007708E8" w:rsidRPr="007708E8" w:rsidRDefault="007708E8" w:rsidP="007708E8">
            <w:pPr>
              <w:adjustRightInd w:val="0"/>
              <w:spacing w:after="0"/>
              <w:ind w:left="0"/>
              <w:jc w:val="left"/>
              <w:rPr>
                <w:rFonts w:ascii="Arial" w:eastAsia="Arial" w:hAnsi="Arial" w:cs="Arial"/>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Risk Profile</w:t>
            </w:r>
            <w:r w:rsidRPr="007708E8">
              <w:rPr>
                <w:rFonts w:ascii="Arial" w:eastAsia="Arial" w:hAnsi="Arial" w:cs="Arial"/>
                <w:sz w:val="24"/>
                <w:szCs w:val="24"/>
                <w:lang w:eastAsia="en-GB"/>
              </w:rPr>
              <w:t>”</w:t>
            </w:r>
          </w:p>
          <w:p w14:paraId="77D5DCDA" w14:textId="77777777" w:rsidR="007708E8" w:rsidRPr="007708E8" w:rsidRDefault="007708E8" w:rsidP="007708E8">
            <w:pPr>
              <w:adjustRightInd w:val="0"/>
              <w:spacing w:after="0"/>
              <w:ind w:left="0"/>
              <w:jc w:val="left"/>
              <w:rPr>
                <w:rFonts w:ascii="Arial" w:eastAsia="Arial" w:hAnsi="Arial" w:cs="Arial"/>
                <w:sz w:val="24"/>
                <w:szCs w:val="24"/>
                <w:lang w:eastAsia="en-GB"/>
              </w:rPr>
            </w:pPr>
          </w:p>
        </w:tc>
        <w:tc>
          <w:tcPr>
            <w:tcW w:w="5550" w:type="dxa"/>
            <w:gridSpan w:val="2"/>
          </w:tcPr>
          <w:p w14:paraId="62868F9A"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 xml:space="preserve">shall mean a description of any set of risk. The set of risks can contain those that relate to a whole organisation, part of an organisation or as otherwise applicable. </w:t>
            </w:r>
          </w:p>
          <w:p w14:paraId="5F400340"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14:paraId="5DF0E40C" w14:textId="77777777" w:rsidTr="008645BB">
        <w:trPr>
          <w:trHeight w:val="145"/>
        </w:trPr>
        <w:tc>
          <w:tcPr>
            <w:tcW w:w="2813" w:type="dxa"/>
          </w:tcPr>
          <w:p w14:paraId="116DB566"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Security Test”</w:t>
            </w:r>
          </w:p>
        </w:tc>
        <w:tc>
          <w:tcPr>
            <w:tcW w:w="5550" w:type="dxa"/>
            <w:gridSpan w:val="2"/>
          </w:tcPr>
          <w:p w14:paraId="38D4C4CD"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include, but not be limited to, Penetration Test, Vulnerability Scan, Availability Test and any other security related test and audit.</w:t>
            </w:r>
          </w:p>
          <w:p w14:paraId="558EAF88"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r w:rsidR="007708E8" w:rsidRPr="007708E8" w:rsidDel="00B3464E" w14:paraId="0D1CD983" w14:textId="77777777" w:rsidTr="008645BB">
        <w:trPr>
          <w:trHeight w:val="145"/>
        </w:trPr>
        <w:tc>
          <w:tcPr>
            <w:tcW w:w="2813" w:type="dxa"/>
          </w:tcPr>
          <w:p w14:paraId="7D6992EC" w14:textId="77777777" w:rsidR="007708E8" w:rsidRPr="007708E8" w:rsidDel="0021769D"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proofErr w:type="spellStart"/>
            <w:r w:rsidRPr="007708E8">
              <w:rPr>
                <w:rFonts w:ascii="Arial" w:eastAsia="Arial" w:hAnsi="Arial" w:cs="Arial"/>
                <w:b/>
                <w:sz w:val="24"/>
                <w:szCs w:val="24"/>
                <w:lang w:eastAsia="en-GB"/>
              </w:rPr>
              <w:t>Tigerscheme</w:t>
            </w:r>
            <w:proofErr w:type="spellEnd"/>
            <w:r w:rsidRPr="007708E8">
              <w:rPr>
                <w:rFonts w:ascii="Arial" w:eastAsia="Arial" w:hAnsi="Arial" w:cs="Arial"/>
                <w:sz w:val="24"/>
                <w:szCs w:val="24"/>
                <w:lang w:eastAsia="en-GB"/>
              </w:rPr>
              <w:t>”</w:t>
            </w:r>
          </w:p>
        </w:tc>
        <w:tc>
          <w:tcPr>
            <w:tcW w:w="5550" w:type="dxa"/>
            <w:gridSpan w:val="2"/>
          </w:tcPr>
          <w:p w14:paraId="56365D85"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 scheme for authorised penetration tests which scheme is managed by USW Commercial Services Ltd.</w:t>
            </w:r>
          </w:p>
          <w:p w14:paraId="7EAEA5D5" w14:textId="77777777" w:rsidR="007708E8" w:rsidRPr="007708E8" w:rsidDel="00406CDE" w:rsidRDefault="007708E8" w:rsidP="007708E8">
            <w:pPr>
              <w:keepNext/>
              <w:adjustRightInd w:val="0"/>
              <w:spacing w:after="0"/>
              <w:ind w:left="0"/>
              <w:rPr>
                <w:rFonts w:ascii="Arial" w:eastAsia="Arial" w:hAnsi="Arial" w:cs="Arial"/>
                <w:sz w:val="24"/>
                <w:szCs w:val="24"/>
                <w:lang w:eastAsia="en-GB"/>
              </w:rPr>
            </w:pPr>
          </w:p>
        </w:tc>
      </w:tr>
      <w:tr w:rsidR="007708E8" w:rsidRPr="007708E8" w14:paraId="4434EDFA" w14:textId="77777777" w:rsidTr="008645BB">
        <w:trPr>
          <w:trHeight w:val="145"/>
        </w:trPr>
        <w:tc>
          <w:tcPr>
            <w:tcW w:w="2813" w:type="dxa"/>
          </w:tcPr>
          <w:p w14:paraId="26D13741" w14:textId="77777777" w:rsidR="007708E8" w:rsidRPr="007708E8" w:rsidRDefault="007708E8" w:rsidP="007708E8">
            <w:pPr>
              <w:adjustRightInd w:val="0"/>
              <w:spacing w:after="0"/>
              <w:ind w:left="0"/>
              <w:jc w:val="left"/>
              <w:rPr>
                <w:rFonts w:ascii="Arial" w:eastAsia="Arial" w:hAnsi="Arial" w:cs="Arial"/>
                <w:b/>
                <w:sz w:val="24"/>
                <w:szCs w:val="24"/>
                <w:lang w:eastAsia="en-GB"/>
              </w:rPr>
            </w:pPr>
            <w:r w:rsidRPr="007708E8">
              <w:rPr>
                <w:rFonts w:ascii="Arial" w:eastAsia="Arial" w:hAnsi="Arial" w:cs="Arial"/>
                <w:sz w:val="24"/>
                <w:szCs w:val="24"/>
                <w:lang w:eastAsia="en-GB"/>
              </w:rPr>
              <w:t>“</w:t>
            </w:r>
            <w:r w:rsidRPr="007708E8">
              <w:rPr>
                <w:rFonts w:ascii="Arial" w:eastAsia="Arial" w:hAnsi="Arial" w:cs="Arial"/>
                <w:b/>
                <w:sz w:val="24"/>
                <w:szCs w:val="24"/>
                <w:lang w:eastAsia="en-GB"/>
              </w:rPr>
              <w:t>Vulnerability Scan</w:t>
            </w:r>
            <w:r w:rsidRPr="007708E8">
              <w:rPr>
                <w:rFonts w:ascii="Arial" w:eastAsia="Arial" w:hAnsi="Arial" w:cs="Arial"/>
                <w:sz w:val="24"/>
                <w:szCs w:val="24"/>
                <w:lang w:eastAsia="en-GB"/>
              </w:rPr>
              <w:t>”</w:t>
            </w:r>
          </w:p>
        </w:tc>
        <w:tc>
          <w:tcPr>
            <w:tcW w:w="5550" w:type="dxa"/>
            <w:gridSpan w:val="2"/>
          </w:tcPr>
          <w:p w14:paraId="43418916" w14:textId="77777777" w:rsidR="007708E8" w:rsidRPr="007708E8" w:rsidRDefault="007708E8" w:rsidP="007708E8">
            <w:pPr>
              <w:keepNext/>
              <w:adjustRightInd w:val="0"/>
              <w:spacing w:after="0"/>
              <w:ind w:left="0"/>
              <w:rPr>
                <w:rFonts w:ascii="Arial" w:eastAsia="Arial" w:hAnsi="Arial" w:cs="Arial"/>
                <w:sz w:val="24"/>
                <w:szCs w:val="24"/>
                <w:lang w:eastAsia="en-GB"/>
              </w:rPr>
            </w:pPr>
            <w:r w:rsidRPr="007708E8">
              <w:rPr>
                <w:rFonts w:ascii="Arial" w:eastAsia="Arial" w:hAnsi="Arial" w:cs="Arial"/>
                <w:sz w:val="24"/>
                <w:szCs w:val="24"/>
                <w:lang w:eastAsia="en-GB"/>
              </w:rPr>
              <w:t>shall mean an ongoing activity to identify any potential vulnerability in any Authority Assets, the Authority System (or any part thereof) or the Supplier System (or any part thereof).</w:t>
            </w:r>
          </w:p>
        </w:tc>
      </w:tr>
      <w:tr w:rsidR="007708E8" w:rsidRPr="007708E8" w14:paraId="16C06248" w14:textId="77777777" w:rsidTr="008645BB">
        <w:trPr>
          <w:trHeight w:val="145"/>
        </w:trPr>
        <w:tc>
          <w:tcPr>
            <w:tcW w:w="2813" w:type="dxa"/>
          </w:tcPr>
          <w:p w14:paraId="3D9A799F" w14:textId="77777777" w:rsidR="007708E8" w:rsidRPr="007708E8" w:rsidRDefault="007708E8" w:rsidP="007708E8">
            <w:pPr>
              <w:adjustRightInd w:val="0"/>
              <w:spacing w:after="0"/>
              <w:ind w:left="0"/>
              <w:rPr>
                <w:rFonts w:ascii="Arial" w:eastAsia="Arial" w:hAnsi="Arial" w:cs="Arial"/>
                <w:sz w:val="24"/>
                <w:szCs w:val="24"/>
                <w:lang w:eastAsia="en-GB"/>
              </w:rPr>
            </w:pPr>
          </w:p>
        </w:tc>
        <w:tc>
          <w:tcPr>
            <w:tcW w:w="5550" w:type="dxa"/>
            <w:gridSpan w:val="2"/>
          </w:tcPr>
          <w:p w14:paraId="6A388E85" w14:textId="77777777" w:rsidR="007708E8" w:rsidRPr="007708E8" w:rsidRDefault="007708E8" w:rsidP="007708E8">
            <w:pPr>
              <w:keepNext/>
              <w:adjustRightInd w:val="0"/>
              <w:spacing w:after="0"/>
              <w:ind w:left="0"/>
              <w:rPr>
                <w:rFonts w:ascii="Arial" w:eastAsia="Arial" w:hAnsi="Arial" w:cs="Arial"/>
                <w:sz w:val="24"/>
                <w:szCs w:val="24"/>
                <w:lang w:eastAsia="en-GB"/>
              </w:rPr>
            </w:pPr>
          </w:p>
        </w:tc>
      </w:tr>
    </w:tbl>
    <w:p w14:paraId="6D870F16" w14:textId="77777777" w:rsidR="007708E8" w:rsidRPr="007708E8" w:rsidRDefault="007708E8" w:rsidP="007708E8">
      <w:pPr>
        <w:numPr>
          <w:ilvl w:val="1"/>
          <w:numId w:val="92"/>
        </w:numPr>
        <w:suppressAutoHyphens/>
        <w:spacing w:after="0"/>
        <w:rPr>
          <w:rFonts w:ascii="Arial" w:eastAsia="Times New Roman" w:hAnsi="Arial" w:cs="Times New Roman"/>
          <w:sz w:val="24"/>
          <w:szCs w:val="20"/>
        </w:rPr>
      </w:pPr>
      <w:r w:rsidRPr="007708E8">
        <w:rPr>
          <w:rFonts w:ascii="Arial" w:eastAsia="Times New Roman" w:hAnsi="Arial" w:cs="Times New Roman"/>
          <w:sz w:val="24"/>
          <w:szCs w:val="20"/>
        </w:rPr>
        <w:t xml:space="preserve">Reference to any notice to be provided by the Supplier to the Authority shall be construed as a notice to be provided by the Supplier to the Authority’s Representative. </w:t>
      </w:r>
    </w:p>
    <w:p w14:paraId="715AC244" w14:textId="77777777" w:rsidR="007708E8" w:rsidRPr="007708E8" w:rsidRDefault="007708E8" w:rsidP="007708E8">
      <w:pPr>
        <w:suppressAutoHyphens/>
        <w:spacing w:after="0"/>
        <w:ind w:left="0"/>
        <w:rPr>
          <w:rFonts w:ascii="Arial" w:eastAsia="Times New Roman" w:hAnsi="Arial" w:cs="Arial"/>
          <w:sz w:val="24"/>
          <w:szCs w:val="20"/>
        </w:rPr>
      </w:pPr>
    </w:p>
    <w:p w14:paraId="41DB8D8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2" w:name="_Toc35260882"/>
      <w:r w:rsidRPr="007708E8">
        <w:rPr>
          <w:rFonts w:ascii="Arial" w:eastAsia="Times New Roman" w:hAnsi="Arial" w:cs="Arial"/>
          <w:b/>
          <w:bCs/>
          <w:sz w:val="24"/>
          <w:szCs w:val="24"/>
        </w:rPr>
        <w:t>PRINCIPLES OF SECURITY</w:t>
      </w:r>
      <w:bookmarkEnd w:id="592"/>
    </w:p>
    <w:p w14:paraId="1ED18ABA" w14:textId="77777777" w:rsidR="007708E8" w:rsidRPr="007708E8" w:rsidRDefault="007708E8" w:rsidP="007708E8">
      <w:pPr>
        <w:keepNext/>
        <w:suppressAutoHyphens/>
        <w:spacing w:after="0"/>
        <w:ind w:left="0"/>
        <w:rPr>
          <w:rFonts w:ascii="Arial" w:eastAsia="Times New Roman" w:hAnsi="Arial" w:cs="Times New Roman"/>
          <w:sz w:val="24"/>
          <w:szCs w:val="20"/>
        </w:rPr>
      </w:pPr>
    </w:p>
    <w:p w14:paraId="67C3BFC2" w14:textId="37359DF5"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2.1 </w:t>
      </w: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The Supplier shall at all times comply with the Authority’s Security Requirements and provide a level of security which is in accordance with the Security Policies and Standards, Good Security Practice and Law.  </w:t>
      </w:r>
    </w:p>
    <w:p w14:paraId="5BA06C89" w14:textId="77777777" w:rsidR="007708E8" w:rsidRPr="007708E8" w:rsidRDefault="007708E8" w:rsidP="007708E8">
      <w:pPr>
        <w:suppressAutoHyphens/>
        <w:spacing w:after="0"/>
        <w:ind w:left="1440" w:hanging="720"/>
        <w:rPr>
          <w:rFonts w:ascii="Arial" w:eastAsia="Times New Roman" w:hAnsi="Arial" w:cs="Times New Roman"/>
          <w:sz w:val="24"/>
          <w:szCs w:val="20"/>
        </w:rPr>
      </w:pPr>
    </w:p>
    <w:p w14:paraId="3470B5A9"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593" w:name="_Toc35260883"/>
      <w:r w:rsidRPr="007708E8">
        <w:rPr>
          <w:rFonts w:ascii="Arial" w:eastAsia="Times New Roman" w:hAnsi="Arial" w:cs="Arial"/>
          <w:b/>
          <w:bCs/>
          <w:sz w:val="24"/>
          <w:szCs w:val="24"/>
        </w:rPr>
        <w:t>ISO/IEC 27001 COMPLIANCE AND AUDIT</w:t>
      </w:r>
      <w:bookmarkEnd w:id="593"/>
      <w:r w:rsidRPr="007708E8">
        <w:rPr>
          <w:rFonts w:ascii="Arial" w:eastAsia="Times New Roman" w:hAnsi="Arial" w:cs="Arial"/>
          <w:b/>
          <w:bCs/>
          <w:sz w:val="24"/>
          <w:szCs w:val="24"/>
        </w:rPr>
        <w:t xml:space="preserve"> </w:t>
      </w:r>
    </w:p>
    <w:p w14:paraId="62F5F1D4" w14:textId="77777777" w:rsidR="007708E8" w:rsidRPr="007708E8" w:rsidRDefault="007708E8" w:rsidP="007708E8">
      <w:pPr>
        <w:spacing w:after="0"/>
        <w:ind w:left="0"/>
        <w:jc w:val="left"/>
        <w:rPr>
          <w:rFonts w:ascii="Calibri" w:eastAsia="Calibri" w:hAnsi="Calibri" w:cs="Times New Roman"/>
          <w:b/>
          <w:bCs/>
        </w:rPr>
      </w:pPr>
    </w:p>
    <w:p w14:paraId="104B3F44" w14:textId="1EF9817E"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 xml:space="preserve">3.1 </w:t>
      </w:r>
      <w:r w:rsidRPr="007708E8">
        <w:rPr>
          <w:rFonts w:ascii="Arial" w:eastAsia="Times New Roman" w:hAnsi="Arial" w:cs="Times New Roman"/>
          <w:sz w:val="24"/>
          <w:szCs w:val="20"/>
        </w:rPr>
        <w:tab/>
        <w:t xml:space="preserve">The Supplier shall, and shall procure that any Sub-contractor (as applicable) shall, comply with ISO/IEC 27001 in relation to the Services during the Term. </w:t>
      </w:r>
    </w:p>
    <w:p w14:paraId="31C6C0BC" w14:textId="77777777" w:rsidR="007708E8" w:rsidRPr="007708E8" w:rsidRDefault="007708E8" w:rsidP="007708E8">
      <w:pPr>
        <w:suppressAutoHyphens/>
        <w:spacing w:after="0"/>
        <w:ind w:left="0"/>
        <w:rPr>
          <w:rFonts w:ascii="Arial" w:eastAsia="Times New Roman" w:hAnsi="Arial" w:cs="Times New Roman"/>
          <w:sz w:val="24"/>
        </w:rPr>
      </w:pPr>
    </w:p>
    <w:p w14:paraId="30DCCC82"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3.2</w:t>
      </w:r>
      <w:r w:rsidRPr="007708E8">
        <w:rPr>
          <w:rFonts w:ascii="Arial" w:eastAsia="Times New Roman" w:hAnsi="Arial" w:cs="Times New Roman"/>
          <w:sz w:val="24"/>
          <w:szCs w:val="20"/>
        </w:rPr>
        <w:tab/>
        <w:t xml:space="preserve">The Supplier shall appoint an Information Security Manager and shall notify the Authority of the identity of the Information Security Manager on the Commencement Date and, where applicable, within 5 Working Days following any change in the identity of the Information Security Manager. </w:t>
      </w:r>
    </w:p>
    <w:p w14:paraId="219E5365" w14:textId="77777777" w:rsidR="007708E8" w:rsidRPr="007708E8" w:rsidRDefault="007708E8" w:rsidP="007708E8">
      <w:pPr>
        <w:widowControl w:val="0"/>
        <w:adjustRightInd w:val="0"/>
        <w:spacing w:after="0"/>
        <w:ind w:left="1702" w:hanging="851"/>
        <w:outlineLvl w:val="2"/>
        <w:rPr>
          <w:rFonts w:ascii="Arial" w:eastAsia="Times New Roman" w:hAnsi="Arial" w:cs="Times New Roman"/>
          <w:sz w:val="24"/>
          <w:szCs w:val="20"/>
        </w:rPr>
      </w:pPr>
    </w:p>
    <w:p w14:paraId="51F21E0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3.3</w:t>
      </w:r>
      <w:r w:rsidRPr="007708E8">
        <w:rPr>
          <w:rFonts w:ascii="Arial" w:eastAsia="Times New Roman" w:hAnsi="Arial" w:cs="Times New Roman"/>
          <w:sz w:val="24"/>
          <w:szCs w:val="20"/>
        </w:rPr>
        <w:tab/>
        <w:t>The Supplier shall ensure that it operates and maintains the Information Security Management System during the Term and that the Information Security Management System meets the Security Policies and Standards, Good Security Practice and Law and includes:</w:t>
      </w:r>
    </w:p>
    <w:p w14:paraId="50781385" w14:textId="77777777" w:rsidR="007708E8" w:rsidRPr="007708E8" w:rsidRDefault="007708E8" w:rsidP="007708E8">
      <w:pPr>
        <w:adjustRightInd w:val="0"/>
        <w:spacing w:after="0"/>
        <w:ind w:left="0"/>
        <w:outlineLvl w:val="2"/>
        <w:rPr>
          <w:rFonts w:ascii="Arial" w:eastAsia="Times New Roman" w:hAnsi="Arial" w:cs="Times New Roman"/>
          <w:sz w:val="24"/>
          <w:szCs w:val="20"/>
        </w:rPr>
      </w:pPr>
    </w:p>
    <w:p w14:paraId="2991A8A3"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4" w:name="_Toc35260469"/>
      <w:bookmarkStart w:id="595" w:name="_Toc35260884"/>
      <w:r w:rsidRPr="007708E8">
        <w:rPr>
          <w:rFonts w:ascii="Arial" w:eastAsia="Times New Roman" w:hAnsi="Arial" w:cs="Times New Roman"/>
          <w:sz w:val="24"/>
          <w:szCs w:val="20"/>
        </w:rPr>
        <w:t>a scope statement (which covers all of the Services provided under this Agreement);</w:t>
      </w:r>
      <w:bookmarkEnd w:id="594"/>
      <w:bookmarkEnd w:id="595"/>
    </w:p>
    <w:p w14:paraId="53FF4E74"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6" w:name="_Toc35260470"/>
      <w:bookmarkStart w:id="597" w:name="_Toc35260885"/>
      <w:r w:rsidRPr="007708E8">
        <w:rPr>
          <w:rFonts w:ascii="Arial" w:eastAsia="Times New Roman" w:hAnsi="Arial" w:cs="Times New Roman"/>
          <w:sz w:val="24"/>
          <w:szCs w:val="20"/>
        </w:rPr>
        <w:t>a risk assessment (which shall include any risks specific to the Services);</w:t>
      </w:r>
      <w:bookmarkEnd w:id="596"/>
      <w:bookmarkEnd w:id="597"/>
      <w:r w:rsidRPr="007708E8">
        <w:rPr>
          <w:rFonts w:ascii="Arial" w:eastAsia="Times New Roman" w:hAnsi="Arial" w:cs="Times New Roman"/>
          <w:sz w:val="24"/>
          <w:szCs w:val="20"/>
        </w:rPr>
        <w:t xml:space="preserve"> </w:t>
      </w:r>
    </w:p>
    <w:p w14:paraId="04719ECC"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598" w:name="_Toc35260471"/>
      <w:bookmarkStart w:id="599" w:name="_Toc35260886"/>
      <w:r w:rsidRPr="007708E8">
        <w:rPr>
          <w:rFonts w:ascii="Arial" w:eastAsia="Times New Roman" w:hAnsi="Arial" w:cs="Times New Roman"/>
          <w:sz w:val="24"/>
          <w:szCs w:val="20"/>
        </w:rPr>
        <w:t>a statement of applicability;</w:t>
      </w:r>
      <w:bookmarkEnd w:id="598"/>
      <w:bookmarkEnd w:id="599"/>
    </w:p>
    <w:p w14:paraId="15E5A5BE"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0" w:name="_Toc35260472"/>
      <w:bookmarkStart w:id="601" w:name="_Toc35260887"/>
      <w:r w:rsidRPr="007708E8">
        <w:rPr>
          <w:rFonts w:ascii="Arial" w:eastAsia="Times New Roman" w:hAnsi="Arial" w:cs="Times New Roman"/>
          <w:sz w:val="24"/>
          <w:szCs w:val="20"/>
        </w:rPr>
        <w:t>a risk treatment plan; and</w:t>
      </w:r>
      <w:bookmarkEnd w:id="600"/>
      <w:bookmarkEnd w:id="601"/>
    </w:p>
    <w:p w14:paraId="26143541" w14:textId="77777777" w:rsidR="007708E8" w:rsidRPr="007708E8" w:rsidRDefault="007708E8" w:rsidP="007708E8">
      <w:pPr>
        <w:numPr>
          <w:ilvl w:val="0"/>
          <w:numId w:val="81"/>
        </w:numPr>
        <w:tabs>
          <w:tab w:val="num" w:pos="1134"/>
        </w:tabs>
        <w:suppressAutoHyphens/>
        <w:adjustRightInd w:val="0"/>
        <w:spacing w:after="160" w:line="259" w:lineRule="auto"/>
        <w:ind w:left="1134" w:hanging="284"/>
        <w:jc w:val="left"/>
        <w:outlineLvl w:val="2"/>
        <w:rPr>
          <w:rFonts w:ascii="Arial" w:eastAsia="Times New Roman" w:hAnsi="Arial" w:cs="Times New Roman"/>
          <w:sz w:val="24"/>
          <w:szCs w:val="20"/>
        </w:rPr>
      </w:pPr>
      <w:bookmarkStart w:id="602" w:name="_Toc35260473"/>
      <w:bookmarkStart w:id="603" w:name="_Toc35260888"/>
      <w:r w:rsidRPr="007708E8">
        <w:rPr>
          <w:rFonts w:ascii="Arial" w:eastAsia="Times New Roman" w:hAnsi="Arial" w:cs="Times New Roman"/>
          <w:sz w:val="24"/>
          <w:szCs w:val="20"/>
        </w:rPr>
        <w:t>an incident management plan</w:t>
      </w:r>
      <w:bookmarkEnd w:id="602"/>
      <w:bookmarkEnd w:id="603"/>
      <w:r w:rsidRPr="007708E8">
        <w:rPr>
          <w:rFonts w:ascii="Arial" w:eastAsia="Times New Roman" w:hAnsi="Arial" w:cs="Times New Roman"/>
          <w:sz w:val="24"/>
          <w:szCs w:val="20"/>
        </w:rPr>
        <w:t xml:space="preserve"> </w:t>
      </w:r>
    </w:p>
    <w:p w14:paraId="704BC02C"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4" w:name="_Toc35260474"/>
      <w:bookmarkStart w:id="605" w:name="_Toc35260889"/>
      <w:r w:rsidRPr="007708E8">
        <w:rPr>
          <w:rFonts w:ascii="Arial" w:eastAsia="Times New Roman" w:hAnsi="Arial" w:cs="Times New Roman"/>
          <w:sz w:val="24"/>
          <w:szCs w:val="20"/>
        </w:rPr>
        <w:t>in each case as specified by ISO/IEC 27001.</w:t>
      </w:r>
      <w:bookmarkEnd w:id="604"/>
      <w:bookmarkEnd w:id="605"/>
    </w:p>
    <w:p w14:paraId="251855B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p>
    <w:p w14:paraId="319D1F87" w14:textId="77777777" w:rsidR="007708E8" w:rsidRPr="007708E8" w:rsidRDefault="007708E8" w:rsidP="007708E8">
      <w:pPr>
        <w:adjustRightInd w:val="0"/>
        <w:spacing w:after="0"/>
        <w:ind w:left="851"/>
        <w:outlineLvl w:val="2"/>
        <w:rPr>
          <w:rFonts w:ascii="Arial" w:eastAsia="Times New Roman" w:hAnsi="Arial" w:cs="Times New Roman"/>
          <w:sz w:val="24"/>
          <w:szCs w:val="20"/>
        </w:rPr>
      </w:pPr>
      <w:bookmarkStart w:id="606" w:name="_Toc35260475"/>
      <w:bookmarkStart w:id="607" w:name="_Toc35260890"/>
      <w:r w:rsidRPr="007708E8">
        <w:rPr>
          <w:rFonts w:ascii="Arial" w:eastAsia="Times New Roman" w:hAnsi="Arial" w:cs="Times New Roman"/>
          <w:sz w:val="24"/>
          <w:szCs w:val="20"/>
        </w:rPr>
        <w:t>The Supplier shall provide the Information Security Management System to the Authority upon request within 10 Working Days from such request.</w:t>
      </w:r>
      <w:bookmarkEnd w:id="606"/>
      <w:bookmarkEnd w:id="607"/>
    </w:p>
    <w:p w14:paraId="73CF53E8" w14:textId="77777777" w:rsidR="007708E8" w:rsidRPr="007708E8" w:rsidRDefault="007708E8" w:rsidP="007708E8">
      <w:pPr>
        <w:suppressAutoHyphens/>
        <w:spacing w:after="0"/>
        <w:ind w:left="0"/>
        <w:rPr>
          <w:rFonts w:ascii="Arial" w:eastAsia="Times New Roman" w:hAnsi="Arial" w:cs="Times New Roman"/>
          <w:sz w:val="24"/>
        </w:rPr>
      </w:pPr>
    </w:p>
    <w:p w14:paraId="73D2F1A0" w14:textId="77777777" w:rsidR="007708E8" w:rsidRPr="007708E8" w:rsidRDefault="007708E8" w:rsidP="007708E8">
      <w:pPr>
        <w:suppressAutoHyphens/>
        <w:spacing w:after="0"/>
        <w:ind w:hanging="709"/>
        <w:rPr>
          <w:rFonts w:ascii="Arial" w:eastAsia="Times New Roman" w:hAnsi="Arial" w:cs="Times New Roman"/>
          <w:sz w:val="24"/>
          <w:szCs w:val="20"/>
        </w:rPr>
      </w:pPr>
    </w:p>
    <w:p w14:paraId="7E8C7B2F" w14:textId="77777777" w:rsidR="007708E8" w:rsidRPr="007708E8" w:rsidRDefault="007708E8" w:rsidP="007708E8">
      <w:pPr>
        <w:suppressAutoHyphens/>
        <w:spacing w:after="0"/>
        <w:ind w:hanging="709"/>
        <w:rPr>
          <w:rFonts w:ascii="Arial" w:eastAsia="Times New Roman" w:hAnsi="Arial" w:cs="Times New Roman"/>
          <w:sz w:val="24"/>
          <w:szCs w:val="20"/>
        </w:rPr>
      </w:pPr>
    </w:p>
    <w:p w14:paraId="6E5EC836" w14:textId="77777777" w:rsidR="007708E8" w:rsidRPr="007708E8" w:rsidRDefault="007708E8" w:rsidP="007708E8">
      <w:pPr>
        <w:suppressAutoHyphens/>
        <w:spacing w:after="0"/>
        <w:ind w:hanging="706"/>
        <w:rPr>
          <w:rFonts w:ascii="Arial" w:eastAsia="Times New Roman" w:hAnsi="Arial" w:cs="Times New Roman"/>
          <w:sz w:val="24"/>
          <w:szCs w:val="20"/>
        </w:rPr>
      </w:pPr>
      <w:r w:rsidRPr="007708E8">
        <w:rPr>
          <w:rFonts w:ascii="Arial" w:eastAsia="Times New Roman" w:hAnsi="Arial" w:cs="Times New Roman"/>
          <w:sz w:val="24"/>
          <w:szCs w:val="20"/>
        </w:rPr>
        <w:t>3.4</w:t>
      </w:r>
      <w:r w:rsidRPr="007708E8">
        <w:rPr>
          <w:rFonts w:ascii="Arial" w:eastAsia="Times New Roman" w:hAnsi="Arial" w:cs="Times New Roman"/>
          <w:sz w:val="24"/>
          <w:szCs w:val="20"/>
        </w:rPr>
        <w:tab/>
        <w:t>The Supplier shall carry out regular Security Tests in compliance with ISO/IEC 27001 and shall within 10 Working Days after completion of the relevant audit provide any associated security audit reports to the Authority.</w:t>
      </w:r>
    </w:p>
    <w:p w14:paraId="4533AF7C"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6AE0093A"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3.5</w:t>
      </w:r>
      <w:r w:rsidRPr="007708E8">
        <w:rPr>
          <w:rFonts w:ascii="Arial" w:eastAsia="Times New Roman" w:hAnsi="Arial" w:cs="Times New Roman"/>
          <w:sz w:val="24"/>
          <w:szCs w:val="20"/>
        </w:rPr>
        <w:tab/>
        <w:t xml:space="preserve">Notwithstanding the provisions of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_Ref29992781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3.1</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to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_Ref30495001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3.4</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the Authority may, in its absolute discretion, notify the Supplier that it is not in compliance with the Authority’s Security Requirements and provide details of such non-compliance. The Supplier shall, at its own expense, undertake those actions required in order to comply with the Authority’s Security Requirements within one calendar month following such notification or on a date as agreed by the Parties.  </w:t>
      </w:r>
    </w:p>
    <w:p w14:paraId="2FCEE677" w14:textId="77777777" w:rsidR="007708E8" w:rsidRPr="007708E8" w:rsidRDefault="007708E8" w:rsidP="007708E8">
      <w:pPr>
        <w:adjustRightInd w:val="0"/>
        <w:spacing w:after="0"/>
        <w:ind w:left="792"/>
        <w:outlineLvl w:val="1"/>
        <w:rPr>
          <w:rFonts w:ascii="Arial" w:eastAsia="Times New Roman" w:hAnsi="Arial" w:cs="Times New Roman"/>
          <w:sz w:val="24"/>
          <w:szCs w:val="24"/>
          <w:lang w:eastAsia="en-GB"/>
        </w:rPr>
      </w:pPr>
    </w:p>
    <w:p w14:paraId="2F6C286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8" w:name="_Toc35260891"/>
      <w:r w:rsidRPr="007708E8">
        <w:rPr>
          <w:rFonts w:ascii="Arial" w:eastAsia="Times New Roman" w:hAnsi="Arial" w:cs="Arial"/>
          <w:b/>
          <w:bCs/>
          <w:sz w:val="24"/>
          <w:szCs w:val="24"/>
        </w:rPr>
        <w:t>CYBER ESSENTIALS SCHEME</w:t>
      </w:r>
      <w:bookmarkEnd w:id="608"/>
    </w:p>
    <w:p w14:paraId="635650E7" w14:textId="77777777" w:rsidR="007708E8" w:rsidRPr="007708E8" w:rsidRDefault="007708E8" w:rsidP="007708E8">
      <w:pPr>
        <w:suppressAutoHyphens/>
        <w:spacing w:after="0"/>
        <w:ind w:left="0"/>
        <w:rPr>
          <w:rFonts w:ascii="Arial" w:eastAsia="Times New Roman" w:hAnsi="Arial" w:cs="Times New Roman"/>
          <w:sz w:val="24"/>
          <w:szCs w:val="20"/>
        </w:rPr>
      </w:pPr>
    </w:p>
    <w:p w14:paraId="016AA030"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4.1</w:t>
      </w:r>
      <w:r w:rsidRPr="007708E8">
        <w:rPr>
          <w:rFonts w:ascii="Arial" w:eastAsia="Times New Roman" w:hAnsi="Arial" w:cs="Times New Roman"/>
          <w:sz w:val="24"/>
          <w:szCs w:val="20"/>
        </w:rPr>
        <w:tab/>
        <w:t xml:space="preserve">The Supplier shall, and shall procure that any Sub-contractor (as applicable) shall, obtain and maintain certification to Cyber Essentials (the “Cyber Essentials Certificate”) in relation to the Services during Term. The Cyber Essentials Certificate shall be provided by the Supplier to the Authority annually on the dates as agreed by the Parties.  </w:t>
      </w:r>
    </w:p>
    <w:p w14:paraId="729004FC" w14:textId="77777777" w:rsidR="007708E8" w:rsidRPr="007708E8" w:rsidRDefault="007708E8" w:rsidP="007708E8">
      <w:pPr>
        <w:suppressAutoHyphens/>
        <w:spacing w:after="0"/>
        <w:ind w:left="0"/>
        <w:rPr>
          <w:rFonts w:ascii="Arial" w:eastAsia="Times New Roman" w:hAnsi="Arial" w:cs="Arial"/>
          <w:sz w:val="24"/>
          <w:szCs w:val="20"/>
        </w:rPr>
      </w:pPr>
    </w:p>
    <w:p w14:paraId="1A1C368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4.2</w:t>
      </w:r>
      <w:r w:rsidRPr="007708E8">
        <w:rPr>
          <w:rFonts w:ascii="Arial" w:eastAsia="Times New Roman" w:hAnsi="Arial" w:cs="Times New Roman"/>
          <w:sz w:val="24"/>
          <w:szCs w:val="20"/>
        </w:rPr>
        <w:tab/>
        <w:t xml:space="preserve">The Supplier shall notify the Authority of any failure to obtain, or the revocation of, a Cyber Essentials Certificate within 2 Working Days of confirmation of such failure or revocation. The Supplier shall, at its own expense, undertake those actions required in order to obtain a Cyber Essentials Certificate following such failure or revocation.  </w:t>
      </w:r>
    </w:p>
    <w:p w14:paraId="4765A01B" w14:textId="77777777" w:rsidR="007708E8" w:rsidRPr="007708E8" w:rsidRDefault="007708E8" w:rsidP="007708E8">
      <w:pPr>
        <w:suppressAutoHyphens/>
        <w:spacing w:after="0"/>
        <w:ind w:left="720" w:hanging="720"/>
        <w:rPr>
          <w:rFonts w:ascii="Arial" w:eastAsia="Times New Roman" w:hAnsi="Arial" w:cs="Times New Roman"/>
          <w:sz w:val="24"/>
          <w:szCs w:val="20"/>
        </w:rPr>
      </w:pPr>
    </w:p>
    <w:p w14:paraId="20BC0054"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09" w:name="_Toc35260892"/>
      <w:r w:rsidRPr="007708E8">
        <w:rPr>
          <w:rFonts w:ascii="Arial" w:eastAsia="Times New Roman" w:hAnsi="Arial" w:cs="Arial"/>
          <w:b/>
          <w:bCs/>
          <w:sz w:val="24"/>
          <w:szCs w:val="24"/>
        </w:rPr>
        <w:t>RISK MANAGEMENT</w:t>
      </w:r>
      <w:bookmarkEnd w:id="609"/>
    </w:p>
    <w:p w14:paraId="67656C28" w14:textId="77777777" w:rsidR="007708E8" w:rsidRPr="007708E8" w:rsidRDefault="007708E8" w:rsidP="007708E8">
      <w:pPr>
        <w:suppressAutoHyphens/>
        <w:spacing w:after="0"/>
        <w:ind w:left="720"/>
        <w:rPr>
          <w:rFonts w:ascii="Arial" w:eastAsia="Times New Roman" w:hAnsi="Arial" w:cs="Arial"/>
          <w:sz w:val="24"/>
          <w:szCs w:val="20"/>
        </w:rPr>
      </w:pPr>
    </w:p>
    <w:p w14:paraId="38F32BF9"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5.1</w:t>
      </w:r>
      <w:r w:rsidRPr="007708E8">
        <w:rPr>
          <w:rFonts w:ascii="Arial" w:eastAsia="Times New Roman" w:hAnsi="Arial" w:cs="Times New Roman"/>
          <w:sz w:val="24"/>
          <w:szCs w:val="20"/>
        </w:rPr>
        <w:tab/>
        <w:t xml:space="preserve">The Supplier shall operate and maintain policies and processes for risk management (the </w:t>
      </w:r>
      <w:r w:rsidRPr="007708E8">
        <w:rPr>
          <w:rFonts w:ascii="Arial" w:eastAsia="Times New Roman" w:hAnsi="Arial" w:cs="Times New Roman"/>
          <w:b/>
          <w:sz w:val="24"/>
          <w:szCs w:val="20"/>
        </w:rPr>
        <w:t>Risk Management Policy</w:t>
      </w:r>
      <w:r w:rsidRPr="007708E8">
        <w:rPr>
          <w:rFonts w:ascii="Arial" w:eastAsia="Times New Roman" w:hAnsi="Arial" w:cs="Times New Roman"/>
          <w:sz w:val="24"/>
          <w:szCs w:val="20"/>
        </w:rPr>
        <w:t xml:space="preserve">) during the Term which includes standards and processes for the assessment of any potential risks in relation to the Services and processes to ensure that the Authority’s Security Requirements are met (the </w:t>
      </w:r>
      <w:r w:rsidRPr="007708E8">
        <w:rPr>
          <w:rFonts w:ascii="Arial" w:eastAsia="Times New Roman" w:hAnsi="Arial" w:cs="Times New Roman"/>
          <w:b/>
          <w:sz w:val="24"/>
          <w:szCs w:val="20"/>
        </w:rPr>
        <w:t>Risk Assessment</w:t>
      </w:r>
      <w:r w:rsidRPr="007708E8">
        <w:rPr>
          <w:rFonts w:ascii="Arial" w:eastAsia="Times New Roman" w:hAnsi="Arial" w:cs="Times New Roman"/>
          <w:sz w:val="24"/>
          <w:szCs w:val="20"/>
        </w:rPr>
        <w:t>). The Supplier shall provide the Risk Management Policy to the Authority upon request within 10 Working Days of such request. The Authority may, at its absolute discretion, require changes to the Risk Management Policy to comply with the Authority’s Security Requirements. The Supplier shall, at its own expense, undertake those actions required in order to implement the changes required by the Authority within one calendar month of such request or on a date as agreed by the Parties.</w:t>
      </w:r>
    </w:p>
    <w:p w14:paraId="63EAC972" w14:textId="77777777" w:rsidR="007708E8" w:rsidRPr="007708E8" w:rsidRDefault="007708E8" w:rsidP="007708E8">
      <w:pPr>
        <w:suppressAutoHyphens/>
        <w:spacing w:after="0"/>
        <w:ind w:left="0"/>
        <w:rPr>
          <w:rFonts w:ascii="Arial" w:eastAsia="Times New Roman" w:hAnsi="Arial" w:cs="Arial"/>
          <w:sz w:val="24"/>
          <w:szCs w:val="20"/>
        </w:rPr>
      </w:pPr>
    </w:p>
    <w:p w14:paraId="413EFA06"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5.2</w:t>
      </w:r>
      <w:r w:rsidRPr="007708E8">
        <w:rPr>
          <w:rFonts w:ascii="Arial" w:eastAsia="Times New Roman" w:hAnsi="Arial" w:cs="Times New Roman"/>
          <w:sz w:val="24"/>
          <w:szCs w:val="20"/>
        </w:rPr>
        <w:tab/>
        <w:t>The Supplier shall carry out a Risk Assessment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threat landscape or (iii) at the request of the Authority. The Supplier shall provide the report of the Risk Assessment to the Authority, in the case of at least annual Risk Assessments, within 5 Working Days of completion of the Risk Assessment or, in the case of all other Risk Assessments, within one calendar month after completion of the Risk Assessment or on a date as agreed by the Parties. The Supplier shall notify the Authority within 5 Working Days if the Risk Profile in relation to the Services has changed materially, for example, but not limited to, from one risk rating to another risk rating. </w:t>
      </w:r>
    </w:p>
    <w:p w14:paraId="280A8954" w14:textId="77777777" w:rsidR="007708E8" w:rsidRPr="007708E8" w:rsidRDefault="007708E8" w:rsidP="007708E8">
      <w:pPr>
        <w:spacing w:after="0" w:line="259" w:lineRule="auto"/>
        <w:ind w:left="0"/>
        <w:contextualSpacing/>
        <w:jc w:val="left"/>
        <w:rPr>
          <w:rFonts w:ascii="Arial" w:eastAsia="Times New Roman" w:hAnsi="Arial" w:cs="Arial"/>
          <w:sz w:val="24"/>
          <w:szCs w:val="20"/>
        </w:rPr>
      </w:pPr>
    </w:p>
    <w:p w14:paraId="37432A7E"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5.3</w:t>
      </w:r>
      <w:r w:rsidRPr="007708E8">
        <w:rPr>
          <w:rFonts w:ascii="Arial" w:eastAsia="Times New Roman" w:hAnsi="Arial" w:cs="Times New Roman"/>
          <w:sz w:val="24"/>
          <w:szCs w:val="20"/>
        </w:rPr>
        <w:tab/>
        <w:t>If the Authority decides, at its absolute discretion, that any Risk Assessment does not meet the Authority’s Security Requirements, the Supplier shall repeat the Risk Assessment within one calendar month of such request or as agreed by the Parties.</w:t>
      </w:r>
    </w:p>
    <w:p w14:paraId="26C1E87C" w14:textId="77777777" w:rsidR="007708E8" w:rsidRPr="007708E8" w:rsidRDefault="007708E8" w:rsidP="007708E8">
      <w:pPr>
        <w:tabs>
          <w:tab w:val="left" w:pos="5565"/>
        </w:tabs>
        <w:spacing w:after="0" w:line="259" w:lineRule="auto"/>
        <w:ind w:left="0"/>
        <w:contextualSpacing/>
        <w:jc w:val="left"/>
        <w:rPr>
          <w:rFonts w:ascii="Arial" w:eastAsia="Times New Roman" w:hAnsi="Arial" w:cs="Arial"/>
          <w:sz w:val="24"/>
          <w:szCs w:val="20"/>
        </w:rPr>
      </w:pPr>
      <w:r w:rsidRPr="007708E8">
        <w:rPr>
          <w:rFonts w:ascii="Arial" w:eastAsia="Times New Roman" w:hAnsi="Arial" w:cs="Arial"/>
          <w:sz w:val="24"/>
          <w:szCs w:val="20"/>
        </w:rPr>
        <w:tab/>
      </w:r>
    </w:p>
    <w:p w14:paraId="7800A62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5.4</w:t>
      </w:r>
      <w:r w:rsidRPr="007708E8">
        <w:rPr>
          <w:rFonts w:ascii="Arial" w:eastAsia="Times New Roman" w:hAnsi="Arial" w:cs="Times New Roman"/>
          <w:sz w:val="24"/>
          <w:szCs w:val="20"/>
        </w:rPr>
        <w:tab/>
        <w:t>The Supplier shall, and shall procure that any Sub-contractor (as applicable) shall, co-operate with the Authority in relation to the Authority’s own risk management processes regarding the Services.</w:t>
      </w:r>
    </w:p>
    <w:p w14:paraId="4BF3F0FA" w14:textId="77777777" w:rsidR="007708E8" w:rsidRPr="007708E8" w:rsidRDefault="007708E8" w:rsidP="007708E8">
      <w:pPr>
        <w:spacing w:after="0" w:line="259" w:lineRule="auto"/>
        <w:ind w:left="720"/>
        <w:contextualSpacing/>
        <w:jc w:val="left"/>
        <w:rPr>
          <w:rFonts w:ascii="Arial" w:eastAsia="Times New Roman" w:hAnsi="Arial" w:cs="Arial"/>
          <w:sz w:val="24"/>
          <w:szCs w:val="20"/>
        </w:rPr>
      </w:pPr>
    </w:p>
    <w:p w14:paraId="68707E8F"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5.5</w:t>
      </w:r>
      <w:r w:rsidRPr="007708E8">
        <w:rPr>
          <w:rFonts w:ascii="Arial" w:eastAsia="Times New Roman" w:hAnsi="Arial" w:cs="Times New Roman"/>
          <w:sz w:val="24"/>
          <w:szCs w:val="20"/>
        </w:rPr>
        <w:tab/>
        <w:t xml:space="preserve">For the avoidance of doubt, the Supplier shall pay all costs in relation to undertaking any action required to meet the requirements stipulated in this paragraph </w:t>
      </w:r>
      <w:r w:rsidRPr="007708E8">
        <w:rPr>
          <w:rFonts w:ascii="Arial" w:eastAsia="Times New Roman" w:hAnsi="Arial" w:cs="Times New Roman"/>
          <w:sz w:val="24"/>
          <w:szCs w:val="20"/>
        </w:rPr>
        <w:fldChar w:fldCharType="begin"/>
      </w:r>
      <w:r w:rsidRPr="007708E8">
        <w:rPr>
          <w:rFonts w:ascii="Arial" w:eastAsia="Times New Roman" w:hAnsi="Arial" w:cs="Times New Roman"/>
          <w:sz w:val="24"/>
          <w:szCs w:val="20"/>
        </w:rPr>
        <w:instrText xml:space="preserve"> REF _Ref30071796 \r \h  \* MERGEFORMAT </w:instrText>
      </w:r>
      <w:r w:rsidRPr="007708E8">
        <w:rPr>
          <w:rFonts w:ascii="Arial" w:eastAsia="Times New Roman" w:hAnsi="Arial" w:cs="Times New Roman"/>
          <w:sz w:val="24"/>
          <w:szCs w:val="20"/>
        </w:rPr>
      </w:r>
      <w:r w:rsidRPr="007708E8">
        <w:rPr>
          <w:rFonts w:ascii="Arial" w:eastAsia="Times New Roman" w:hAnsi="Arial" w:cs="Times New Roman"/>
          <w:sz w:val="24"/>
          <w:szCs w:val="20"/>
        </w:rPr>
        <w:fldChar w:fldCharType="separate"/>
      </w:r>
      <w:r w:rsidRPr="007708E8">
        <w:rPr>
          <w:rFonts w:ascii="Arial" w:eastAsia="Times New Roman" w:hAnsi="Arial" w:cs="Times New Roman"/>
          <w:sz w:val="24"/>
          <w:szCs w:val="20"/>
        </w:rPr>
        <w:t>5</w:t>
      </w:r>
      <w:r w:rsidRPr="007708E8">
        <w:rPr>
          <w:rFonts w:ascii="Arial" w:eastAsia="Times New Roman" w:hAnsi="Arial" w:cs="Times New Roman"/>
          <w:sz w:val="24"/>
          <w:szCs w:val="20"/>
        </w:rPr>
        <w:fldChar w:fldCharType="end"/>
      </w:r>
      <w:r w:rsidRPr="007708E8">
        <w:rPr>
          <w:rFonts w:ascii="Arial" w:eastAsia="Times New Roman" w:hAnsi="Arial" w:cs="Times New Roman"/>
          <w:sz w:val="24"/>
          <w:szCs w:val="20"/>
        </w:rPr>
        <w:t xml:space="preserve">. </w:t>
      </w:r>
    </w:p>
    <w:p w14:paraId="3EB428B0" w14:textId="77777777" w:rsidR="007708E8" w:rsidRPr="007708E8" w:rsidRDefault="007708E8" w:rsidP="007708E8">
      <w:pPr>
        <w:suppressAutoHyphens/>
        <w:spacing w:after="0"/>
        <w:ind w:left="0"/>
        <w:rPr>
          <w:rFonts w:ascii="Arial" w:eastAsia="Times New Roman" w:hAnsi="Arial" w:cs="Times New Roman"/>
          <w:sz w:val="24"/>
          <w:szCs w:val="20"/>
        </w:rPr>
      </w:pPr>
    </w:p>
    <w:p w14:paraId="2089C1A1"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sz w:val="24"/>
          <w:szCs w:val="24"/>
        </w:rPr>
      </w:pPr>
      <w:r w:rsidRPr="007708E8">
        <w:rPr>
          <w:rFonts w:ascii="Arial" w:eastAsia="Times New Roman" w:hAnsi="Arial" w:cs="Arial"/>
          <w:b/>
          <w:bCs/>
          <w:sz w:val="24"/>
          <w:szCs w:val="24"/>
        </w:rPr>
        <w:t xml:space="preserve"> </w:t>
      </w:r>
      <w:r w:rsidRPr="007708E8">
        <w:rPr>
          <w:rFonts w:ascii="Arial" w:eastAsia="Times New Roman" w:hAnsi="Arial" w:cs="Arial"/>
          <w:b/>
          <w:bCs/>
          <w:sz w:val="24"/>
          <w:szCs w:val="24"/>
        </w:rPr>
        <w:tab/>
      </w:r>
      <w:bookmarkStart w:id="610" w:name="_Toc35260893"/>
      <w:r w:rsidRPr="007708E8">
        <w:rPr>
          <w:rFonts w:ascii="Arial" w:eastAsia="Times New Roman" w:hAnsi="Arial" w:cs="Arial"/>
          <w:b/>
          <w:bCs/>
          <w:sz w:val="24"/>
          <w:szCs w:val="24"/>
        </w:rPr>
        <w:t>SECURITY AUDIT AND ASSURANCE</w:t>
      </w:r>
      <w:bookmarkEnd w:id="610"/>
      <w:r w:rsidRPr="007708E8">
        <w:rPr>
          <w:rFonts w:ascii="Arial" w:eastAsia="Times New Roman" w:hAnsi="Arial" w:cs="Arial"/>
          <w:b/>
          <w:bCs/>
          <w:sz w:val="24"/>
          <w:szCs w:val="24"/>
        </w:rPr>
        <w:t xml:space="preserve"> </w:t>
      </w:r>
    </w:p>
    <w:p w14:paraId="5FD60139" w14:textId="77777777" w:rsidR="007708E8" w:rsidRPr="007708E8" w:rsidRDefault="007708E8" w:rsidP="007708E8">
      <w:pPr>
        <w:suppressAutoHyphens/>
        <w:spacing w:after="0"/>
        <w:ind w:left="720" w:hanging="720"/>
        <w:rPr>
          <w:rFonts w:ascii="Arial" w:eastAsia="Times New Roman" w:hAnsi="Arial" w:cs="Arial"/>
          <w:sz w:val="24"/>
          <w:szCs w:val="20"/>
        </w:rPr>
      </w:pPr>
    </w:p>
    <w:p w14:paraId="2FF9C957"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6.1</w:t>
      </w:r>
      <w:r w:rsidRPr="007708E8">
        <w:rPr>
          <w:rFonts w:ascii="Arial" w:eastAsia="Times New Roman" w:hAnsi="Arial" w:cs="Times New Roman"/>
          <w:sz w:val="24"/>
          <w:szCs w:val="20"/>
        </w:rPr>
        <w:tab/>
        <w:t>The Supplier shall, and shall procure that any Sub-contractor (as applicable) shall, complete the information security questionnaire in the format stipulated by the Authority (the “</w:t>
      </w:r>
      <w:r w:rsidRPr="007708E8">
        <w:rPr>
          <w:rFonts w:ascii="Arial" w:eastAsia="Times New Roman" w:hAnsi="Arial" w:cs="Times New Roman"/>
          <w:b/>
          <w:sz w:val="24"/>
          <w:szCs w:val="20"/>
        </w:rPr>
        <w:t>Information Security Questionnaire</w:t>
      </w:r>
      <w:r w:rsidRPr="007708E8">
        <w:rPr>
          <w:rFonts w:ascii="Arial" w:eastAsia="Times New Roman" w:hAnsi="Arial" w:cs="Times New Roman"/>
          <w:sz w:val="24"/>
          <w:szCs w:val="20"/>
        </w:rPr>
        <w:t xml:space="preserve">”) at least annually or at the request by the Authority. The Supplier shall provide the completed Information Security Questionnaire to the Authority within one calendar month from the date of request. </w:t>
      </w:r>
    </w:p>
    <w:p w14:paraId="1CADDC15" w14:textId="77777777" w:rsidR="007708E8" w:rsidRPr="007708E8" w:rsidRDefault="007708E8" w:rsidP="007708E8">
      <w:pPr>
        <w:spacing w:after="160" w:line="259" w:lineRule="auto"/>
        <w:ind w:left="720"/>
        <w:contextualSpacing/>
        <w:jc w:val="left"/>
        <w:rPr>
          <w:rFonts w:ascii="Arial" w:eastAsia="Times New Roman" w:hAnsi="Arial" w:cs="Times New Roman"/>
          <w:sz w:val="24"/>
        </w:rPr>
      </w:pPr>
    </w:p>
    <w:p w14:paraId="54E0E46C" w14:textId="77777777" w:rsidR="007708E8" w:rsidRPr="007708E8" w:rsidRDefault="007708E8" w:rsidP="007708E8">
      <w:pPr>
        <w:suppressAutoHyphens/>
        <w:spacing w:after="0"/>
        <w:ind w:hanging="709"/>
        <w:rPr>
          <w:rFonts w:ascii="Arial" w:eastAsia="Times New Roman" w:hAnsi="Arial" w:cs="Times New Roman"/>
          <w:sz w:val="24"/>
          <w:szCs w:val="20"/>
        </w:rPr>
      </w:pPr>
      <w:r w:rsidRPr="007708E8">
        <w:rPr>
          <w:rFonts w:ascii="Arial" w:eastAsia="Times New Roman" w:hAnsi="Arial" w:cs="Times New Roman"/>
          <w:sz w:val="24"/>
          <w:szCs w:val="20"/>
        </w:rPr>
        <w:t>6.2</w:t>
      </w:r>
      <w:r w:rsidRPr="007708E8">
        <w:rPr>
          <w:rFonts w:ascii="Arial" w:eastAsia="Times New Roman" w:hAnsi="Arial" w:cs="Times New Roman"/>
          <w:sz w:val="24"/>
          <w:szCs w:val="20"/>
        </w:rPr>
        <w:tab/>
        <w:t xml:space="preserve">The Supplier shall conduct Security Tests to assess the Information Security of the Supplier System and, if requested, the Authority System. In relation to such Security Tests, the Supplier shall appoint a third party which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in respect of any Penetration Test, is duly accredited by CHECK, CREST (International), or </w:t>
      </w:r>
      <w:proofErr w:type="spellStart"/>
      <w:r w:rsidRPr="007708E8">
        <w:rPr>
          <w:rFonts w:ascii="Arial" w:eastAsia="Times New Roman" w:hAnsi="Arial" w:cs="Times New Roman"/>
          <w:sz w:val="24"/>
          <w:szCs w:val="20"/>
        </w:rPr>
        <w:t>Tigerscheme</w:t>
      </w:r>
      <w:proofErr w:type="spellEnd"/>
      <w:r w:rsidRPr="007708E8">
        <w:rPr>
          <w:rFonts w:ascii="Arial" w:eastAsia="Times New Roman" w:hAnsi="Arial" w:cs="Times New Roman"/>
          <w:sz w:val="24"/>
          <w:szCs w:val="20"/>
        </w:rPr>
        <w:t xml:space="preserve"> and, ii) in respect of any Security Test to which PCI DSS apply, is an approved scanning vendor duly accredited by the PCI. Such Security Test shall be carried out (</w:t>
      </w:r>
      <w:proofErr w:type="spellStart"/>
      <w:r w:rsidRPr="007708E8">
        <w:rPr>
          <w:rFonts w:ascii="Arial" w:eastAsia="Times New Roman" w:hAnsi="Arial" w:cs="Times New Roman"/>
          <w:sz w:val="24"/>
          <w:szCs w:val="20"/>
        </w:rPr>
        <w:t>i</w:t>
      </w:r>
      <w:proofErr w:type="spellEnd"/>
      <w:r w:rsidRPr="007708E8">
        <w:rPr>
          <w:rFonts w:ascii="Arial" w:eastAsia="Times New Roman" w:hAnsi="Arial" w:cs="Times New Roman"/>
          <w:sz w:val="24"/>
          <w:szCs w:val="20"/>
        </w:rPr>
        <w:t xml:space="preserve">) at least annually, (ii) in the event of a material change in the Supplier System or in the Authority System or (iii) at the request of the Authority which request may include, but is not limited to, a repeat of a previous Security Test. The content, and format of any report of such Security Tests shall be approved in advance of the Security Test by the Authority. The Supplier shall provide any report of such Security Tests within one calendar month following the completion of such Security Test or on a date agreed by the Parties. The Supplier shall, at its own expense, undertake those actions required to rectify any risks identified by any Security Test in the manner and within the timeframe required by the Authority in its absolute discretion. </w:t>
      </w:r>
    </w:p>
    <w:p w14:paraId="52A7F86C" w14:textId="77777777" w:rsidR="007708E8" w:rsidRPr="007708E8" w:rsidRDefault="007708E8" w:rsidP="007708E8">
      <w:pPr>
        <w:spacing w:after="160" w:line="259" w:lineRule="auto"/>
        <w:ind w:left="720"/>
        <w:contextualSpacing/>
        <w:jc w:val="left"/>
        <w:rPr>
          <w:rFonts w:ascii="Arial" w:eastAsia="Times New Roman" w:hAnsi="Arial" w:cs="Arial"/>
          <w:sz w:val="24"/>
          <w:szCs w:val="20"/>
        </w:rPr>
      </w:pPr>
    </w:p>
    <w:p w14:paraId="10F22460"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sz w:val="24"/>
          <w:szCs w:val="20"/>
        </w:rPr>
        <w:t>6.3</w:t>
      </w:r>
      <w:r w:rsidRPr="007708E8">
        <w:rPr>
          <w:rFonts w:ascii="Arial" w:eastAsia="Times New Roman" w:hAnsi="Arial" w:cs="Times New Roman"/>
          <w:sz w:val="24"/>
          <w:szCs w:val="20"/>
        </w:rPr>
        <w:tab/>
      </w:r>
      <w:r w:rsidRPr="007708E8">
        <w:rPr>
          <w:rFonts w:ascii="Arial" w:eastAsia="Times New Roman" w:hAnsi="Arial" w:cs="Times New Roman"/>
          <w:color w:val="000000"/>
          <w:sz w:val="24"/>
          <w:szCs w:val="20"/>
        </w:rPr>
        <w:t xml:space="preserve">The Authority shall be entitled to send the Authority’s Representative to witness the conduct of any Security Test. The Supplier shall provide to the Authority notice of any Security Test at least one month prior to the relevant Security Test. </w:t>
      </w:r>
    </w:p>
    <w:p w14:paraId="346A21E3"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66A2BEFB"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6.4</w:t>
      </w:r>
      <w:r w:rsidRPr="007708E8">
        <w:rPr>
          <w:rFonts w:ascii="Arial" w:eastAsia="Times New Roman" w:hAnsi="Arial" w:cs="Times New Roman"/>
          <w:color w:val="000000"/>
          <w:sz w:val="24"/>
          <w:szCs w:val="20"/>
        </w:rPr>
        <w:tab/>
        <w:t>Where the Supplier provides code development services to the Authority, the Supplier shall comply with the Authority’s Security Requirements in respect of code development within the Supplier System and the Authority System.</w:t>
      </w:r>
    </w:p>
    <w:p w14:paraId="0C8581E5" w14:textId="77777777" w:rsidR="007708E8" w:rsidRPr="007708E8" w:rsidRDefault="007708E8" w:rsidP="007708E8">
      <w:pPr>
        <w:spacing w:after="160" w:line="259" w:lineRule="auto"/>
        <w:ind w:left="720"/>
        <w:contextualSpacing/>
        <w:jc w:val="left"/>
        <w:rPr>
          <w:rFonts w:ascii="Arial" w:eastAsia="Times New Roman" w:hAnsi="Arial" w:cs="Times New Roman"/>
          <w:color w:val="000000"/>
          <w:sz w:val="24"/>
        </w:rPr>
      </w:pPr>
    </w:p>
    <w:p w14:paraId="78D4F871"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6.5</w:t>
      </w:r>
      <w:r w:rsidRPr="007708E8">
        <w:rPr>
          <w:rFonts w:ascii="Arial" w:eastAsia="Times New Roman" w:hAnsi="Arial" w:cs="Times New Roman"/>
          <w:color w:val="000000"/>
          <w:sz w:val="24"/>
          <w:szCs w:val="20"/>
        </w:rPr>
        <w:tab/>
        <w:t xml:space="preserve">Where the Supplier provides software development services, the Supplier shall comply with the code development practices specified in the Specification or in the Authority’s Security Requirements. </w:t>
      </w:r>
    </w:p>
    <w:p w14:paraId="1D4C077B" w14:textId="77777777" w:rsidR="007708E8" w:rsidRPr="007708E8" w:rsidRDefault="007708E8" w:rsidP="007708E8">
      <w:pPr>
        <w:suppressAutoHyphens/>
        <w:spacing w:after="0"/>
        <w:ind w:left="792"/>
        <w:contextualSpacing/>
        <w:rPr>
          <w:rFonts w:ascii="Arial" w:eastAsia="Times New Roman" w:hAnsi="Arial" w:cs="Times New Roman"/>
          <w:color w:val="000000"/>
          <w:sz w:val="24"/>
        </w:rPr>
      </w:pPr>
    </w:p>
    <w:p w14:paraId="08C7BA0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6.6</w:t>
      </w:r>
      <w:r w:rsidRPr="007708E8">
        <w:rPr>
          <w:rFonts w:ascii="Arial" w:eastAsia="Times New Roman" w:hAnsi="Arial" w:cs="Times New Roman"/>
          <w:color w:val="000000"/>
          <w:sz w:val="24"/>
          <w:szCs w:val="20"/>
        </w:rPr>
        <w:tab/>
        <w:t>The Authority, or an agent appointed by it, may</w:t>
      </w:r>
      <w:r w:rsidRPr="007708E8" w:rsidDel="00953079">
        <w:rPr>
          <w:rFonts w:ascii="Arial" w:eastAsia="Times New Roman" w:hAnsi="Arial" w:cs="Times New Roman"/>
          <w:color w:val="000000"/>
          <w:sz w:val="24"/>
          <w:szCs w:val="20"/>
        </w:rPr>
        <w:t xml:space="preserve"> </w:t>
      </w:r>
      <w:r w:rsidRPr="007708E8">
        <w:rPr>
          <w:rFonts w:ascii="Arial" w:eastAsia="Times New Roman" w:hAnsi="Arial" w:cs="Times New Roman"/>
          <w:color w:val="000000"/>
          <w:sz w:val="24"/>
          <w:szCs w:val="20"/>
        </w:rPr>
        <w:t xml:space="preserve">undertake Security Tests in respect of the Supplier System after providing advance notice to the Supplier.  If any Security Test identifies any non-compliance with the Authority’s Security Requirements, the Supplier shall, at its own expense, undertake those actions required in order to rectify such identified non-compliance in the manner and timeframe as stipulated by the Authority at its absolute discretion. The Supplier shall provide all such co-operation and assistance in relation to any Security Test conducted by the Authority as the Authority may reasonably require. </w:t>
      </w:r>
    </w:p>
    <w:p w14:paraId="71393952" w14:textId="77777777" w:rsidR="007708E8" w:rsidRPr="007708E8" w:rsidRDefault="007708E8" w:rsidP="007708E8">
      <w:pPr>
        <w:spacing w:after="0" w:line="259" w:lineRule="auto"/>
        <w:ind w:left="720"/>
        <w:contextualSpacing/>
        <w:jc w:val="left"/>
        <w:rPr>
          <w:rFonts w:ascii="Arial" w:eastAsia="Times New Roman" w:hAnsi="Arial" w:cs="Times New Roman"/>
          <w:color w:val="000000"/>
          <w:sz w:val="24"/>
        </w:rPr>
      </w:pPr>
    </w:p>
    <w:p w14:paraId="3B58EC43"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6.7</w:t>
      </w:r>
      <w:r w:rsidRPr="007708E8">
        <w:rPr>
          <w:rFonts w:ascii="Arial" w:eastAsia="Times New Roman" w:hAnsi="Arial" w:cs="Times New Roman"/>
          <w:color w:val="000000"/>
          <w:sz w:val="24"/>
          <w:szCs w:val="20"/>
        </w:rPr>
        <w:tab/>
        <w:t xml:space="preserve">The Authority shall schedule regular security governance review meetings which the Supplier shall, and shall procure that any Sub-contractor (as applicable) shall, attend. </w:t>
      </w:r>
    </w:p>
    <w:p w14:paraId="5D6C885A"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27B7BF83"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1" w:name="_Toc35260894"/>
      <w:r w:rsidRPr="007708E8">
        <w:rPr>
          <w:rFonts w:ascii="Arial" w:eastAsia="Times New Roman" w:hAnsi="Arial" w:cs="Arial"/>
          <w:b/>
          <w:bCs/>
          <w:color w:val="000000"/>
          <w:sz w:val="24"/>
          <w:szCs w:val="24"/>
        </w:rPr>
        <w:t>PCI DSS COMPLIANCE AND CERTIFICATION</w:t>
      </w:r>
      <w:bookmarkEnd w:id="611"/>
    </w:p>
    <w:p w14:paraId="4F3ABDC2" w14:textId="77777777" w:rsidR="007708E8" w:rsidRPr="007708E8" w:rsidRDefault="007708E8" w:rsidP="007708E8">
      <w:pPr>
        <w:spacing w:after="0"/>
        <w:ind w:left="0"/>
        <w:jc w:val="left"/>
        <w:rPr>
          <w:rFonts w:ascii="Arial" w:eastAsia="Calibri" w:hAnsi="Arial" w:cs="Times New Roman"/>
          <w:bCs/>
          <w:color w:val="000000"/>
          <w:sz w:val="24"/>
        </w:rPr>
      </w:pPr>
    </w:p>
    <w:p w14:paraId="1B8EAC05"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7.1</w:t>
      </w:r>
      <w:r w:rsidRPr="007708E8">
        <w:rPr>
          <w:rFonts w:ascii="Arial" w:eastAsia="Times New Roman" w:hAnsi="Arial" w:cs="Times New Roman"/>
          <w:color w:val="000000"/>
          <w:sz w:val="24"/>
          <w:szCs w:val="20"/>
        </w:rPr>
        <w:tab/>
        <w:t>Where the Supplier obtains, stores, processes or transmits payment card data, the Supplier shall comply with the PCI DSS.</w:t>
      </w:r>
    </w:p>
    <w:p w14:paraId="4B6A0EE9" w14:textId="77777777" w:rsidR="007708E8" w:rsidRPr="007708E8" w:rsidRDefault="007708E8" w:rsidP="007708E8">
      <w:pPr>
        <w:spacing w:after="0"/>
        <w:ind w:left="0"/>
        <w:rPr>
          <w:rFonts w:ascii="Arial" w:eastAsia="Times New Roman" w:hAnsi="Arial" w:cs="Arial"/>
          <w:color w:val="000000"/>
          <w:sz w:val="24"/>
          <w:szCs w:val="20"/>
        </w:rPr>
      </w:pPr>
    </w:p>
    <w:p w14:paraId="3ECAEB58"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7.2</w:t>
      </w:r>
      <w:r w:rsidRPr="007708E8">
        <w:rPr>
          <w:rFonts w:ascii="Arial" w:eastAsia="Times New Roman" w:hAnsi="Arial" w:cs="Times New Roman"/>
          <w:color w:val="000000"/>
          <w:sz w:val="24"/>
          <w:szCs w:val="20"/>
        </w:rPr>
        <w:tab/>
        <w:t>The Supplier shall obtain and maintain up-to-date attestation of compliance certificates (“</w:t>
      </w:r>
      <w:proofErr w:type="spellStart"/>
      <w:r w:rsidRPr="007708E8">
        <w:rPr>
          <w:rFonts w:ascii="Arial" w:eastAsia="Times New Roman" w:hAnsi="Arial" w:cs="Times New Roman"/>
          <w:b/>
          <w:color w:val="000000"/>
          <w:sz w:val="24"/>
          <w:szCs w:val="20"/>
        </w:rPr>
        <w:t>AoC</w:t>
      </w:r>
      <w:proofErr w:type="spellEnd"/>
      <w:r w:rsidRPr="007708E8">
        <w:rPr>
          <w:rFonts w:ascii="Arial" w:eastAsia="Times New Roman" w:hAnsi="Arial" w:cs="Times New Roman"/>
          <w:color w:val="000000"/>
          <w:sz w:val="24"/>
          <w:szCs w:val="20"/>
        </w:rPr>
        <w:t>”) provided by a qualified security assessor accredited by the PCI and up-to-date self-assessment questionnaires (“</w:t>
      </w:r>
      <w:r w:rsidRPr="007708E8">
        <w:rPr>
          <w:rFonts w:ascii="Arial" w:eastAsia="Times New Roman" w:hAnsi="Arial" w:cs="Times New Roman"/>
          <w:b/>
          <w:color w:val="000000"/>
          <w:sz w:val="24"/>
          <w:szCs w:val="20"/>
        </w:rPr>
        <w:t>SAQ</w:t>
      </w:r>
      <w:r w:rsidRPr="007708E8">
        <w:rPr>
          <w:rFonts w:ascii="Arial" w:eastAsia="Times New Roman" w:hAnsi="Arial" w:cs="Times New Roman"/>
          <w:color w:val="000000"/>
          <w:sz w:val="24"/>
          <w:szCs w:val="20"/>
        </w:rPr>
        <w:t>”) completed by a qualified security assessor or an internal security assessor, in each case accredited by the PCI (each with the content and format as stipulated by the PCI and such reports the “PCI Reports”), during the Term.  The Supplier shall provide the respective PCI Reports to the Authority upon request within 10 Working Days of such request.</w:t>
      </w:r>
    </w:p>
    <w:p w14:paraId="09B35BA0" w14:textId="77777777" w:rsidR="007708E8" w:rsidRPr="007708E8" w:rsidRDefault="007708E8" w:rsidP="007708E8">
      <w:pPr>
        <w:suppressAutoHyphens/>
        <w:spacing w:after="0"/>
        <w:ind w:left="0"/>
        <w:rPr>
          <w:rFonts w:ascii="Arial" w:eastAsia="Times New Roman" w:hAnsi="Arial" w:cs="Arial"/>
          <w:color w:val="000000"/>
          <w:sz w:val="24"/>
          <w:szCs w:val="20"/>
        </w:rPr>
      </w:pPr>
    </w:p>
    <w:p w14:paraId="40CEB5A2"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7.3</w:t>
      </w:r>
      <w:r w:rsidRPr="007708E8">
        <w:rPr>
          <w:rFonts w:ascii="Arial" w:eastAsia="Times New Roman" w:hAnsi="Arial" w:cs="Times New Roman"/>
          <w:color w:val="000000"/>
          <w:sz w:val="24"/>
          <w:szCs w:val="20"/>
        </w:rPr>
        <w:tab/>
        <w:t xml:space="preserve">The Supplier shall notify the Authority of any failure to obtain a PCI Report or a revocation of a PCI Report within 2 Working Days of confirmation of such failure or revocation. The Supplier shall, at its own expense, undertake those actions required in order to obtain a PCI Report following such failure or revocation within one calendar month of such failure or revocation.  </w:t>
      </w:r>
    </w:p>
    <w:p w14:paraId="551ADDA5" w14:textId="77777777" w:rsidR="007708E8" w:rsidRPr="007708E8" w:rsidRDefault="007708E8" w:rsidP="007708E8">
      <w:pPr>
        <w:spacing w:after="0"/>
        <w:ind w:left="851" w:hanging="851"/>
        <w:rPr>
          <w:rFonts w:ascii="Arial" w:eastAsia="Times New Roman" w:hAnsi="Arial" w:cs="Arial"/>
          <w:color w:val="000000"/>
          <w:sz w:val="24"/>
          <w:szCs w:val="20"/>
        </w:rPr>
      </w:pPr>
    </w:p>
    <w:p w14:paraId="02B5DBF6" w14:textId="77777777" w:rsidR="007708E8" w:rsidRPr="007708E8" w:rsidRDefault="007708E8" w:rsidP="007708E8">
      <w:pPr>
        <w:keepNext/>
        <w:numPr>
          <w:ilvl w:val="0"/>
          <w:numId w:val="85"/>
        </w:numPr>
        <w:suppressAutoHyphens/>
        <w:spacing w:after="0"/>
        <w:ind w:left="720"/>
        <w:outlineLvl w:val="1"/>
        <w:rPr>
          <w:rFonts w:ascii="Arial" w:eastAsia="Times New Roman" w:hAnsi="Arial" w:cs="Arial"/>
          <w:b/>
          <w:bCs/>
          <w:color w:val="000000"/>
          <w:sz w:val="24"/>
          <w:szCs w:val="24"/>
        </w:rPr>
      </w:pPr>
      <w:r w:rsidRPr="007708E8">
        <w:rPr>
          <w:rFonts w:ascii="Arial" w:eastAsia="Times New Roman" w:hAnsi="Arial" w:cs="Arial"/>
          <w:b/>
          <w:bCs/>
          <w:color w:val="000000"/>
          <w:sz w:val="24"/>
          <w:szCs w:val="24"/>
        </w:rPr>
        <w:t xml:space="preserve"> </w:t>
      </w:r>
      <w:r w:rsidRPr="007708E8">
        <w:rPr>
          <w:rFonts w:ascii="Arial" w:eastAsia="Times New Roman" w:hAnsi="Arial" w:cs="Arial"/>
          <w:b/>
          <w:bCs/>
          <w:color w:val="000000"/>
          <w:sz w:val="24"/>
          <w:szCs w:val="24"/>
        </w:rPr>
        <w:tab/>
      </w:r>
      <w:bookmarkStart w:id="612" w:name="_Toc35260895"/>
      <w:r w:rsidRPr="007708E8">
        <w:rPr>
          <w:rFonts w:ascii="Arial" w:eastAsia="Times New Roman" w:hAnsi="Arial" w:cs="Arial"/>
          <w:b/>
          <w:bCs/>
          <w:color w:val="000000"/>
          <w:sz w:val="24"/>
          <w:szCs w:val="24"/>
        </w:rPr>
        <w:t>SECURITY POLICIES AND STANDARDS</w:t>
      </w:r>
      <w:bookmarkEnd w:id="612"/>
    </w:p>
    <w:p w14:paraId="15C417C1" w14:textId="77777777" w:rsidR="007708E8" w:rsidRPr="007708E8" w:rsidRDefault="007708E8" w:rsidP="007708E8">
      <w:pPr>
        <w:spacing w:after="0"/>
        <w:ind w:left="0"/>
        <w:jc w:val="left"/>
        <w:rPr>
          <w:rFonts w:ascii="Arial" w:eastAsia="Calibri" w:hAnsi="Arial" w:cs="Times New Roman"/>
          <w:b/>
          <w:bCs/>
          <w:color w:val="000000"/>
          <w:sz w:val="24"/>
        </w:rPr>
      </w:pPr>
    </w:p>
    <w:p w14:paraId="1ED0011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8.1</w:t>
      </w:r>
      <w:r w:rsidRPr="007708E8">
        <w:rPr>
          <w:rFonts w:ascii="Arial" w:eastAsia="Times New Roman" w:hAnsi="Arial" w:cs="Times New Roman"/>
          <w:color w:val="000000"/>
          <w:sz w:val="24"/>
          <w:szCs w:val="20"/>
        </w:rPr>
        <w:tab/>
        <w:t>The Supplier shall, and shall procure that any Sub-contractor (as applicable) shall, comply with the Security Policies and Standards set out Annex A and B.</w:t>
      </w:r>
    </w:p>
    <w:p w14:paraId="2CC77048" w14:textId="77777777" w:rsidR="007708E8" w:rsidRPr="007708E8" w:rsidRDefault="007708E8" w:rsidP="007708E8">
      <w:pPr>
        <w:suppressAutoHyphens/>
        <w:spacing w:after="0"/>
        <w:ind w:left="0"/>
        <w:rPr>
          <w:rFonts w:ascii="Arial" w:eastAsia="Calibri" w:hAnsi="Arial" w:cs="Times New Roman"/>
          <w:bCs/>
          <w:color w:val="000000"/>
          <w:sz w:val="24"/>
        </w:rPr>
      </w:pPr>
      <w:r w:rsidRPr="007708E8">
        <w:rPr>
          <w:rFonts w:ascii="Arial" w:eastAsia="Calibri" w:hAnsi="Arial" w:cs="Times New Roman"/>
          <w:bCs/>
          <w:color w:val="000000"/>
          <w:sz w:val="24"/>
        </w:rPr>
        <w:t xml:space="preserve"> </w:t>
      </w:r>
    </w:p>
    <w:p w14:paraId="7A2B3D37"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8.2</w:t>
      </w:r>
      <w:r w:rsidRPr="007708E8">
        <w:rPr>
          <w:rFonts w:ascii="Arial" w:eastAsia="Times New Roman" w:hAnsi="Arial" w:cs="Times New Roman"/>
          <w:color w:val="000000"/>
          <w:sz w:val="24"/>
          <w:szCs w:val="20"/>
        </w:rPr>
        <w:tab/>
        <w:t>Notwithstanding the foregoing, the Authority’s Security Requirements applicable to the Services may be subject to change following certain events including, but not limited to, any relevant change in the delivery of the Services. Where any such change constitutes a Change, any change in the Authority’s Security Requirements resulting from such Change (if any) shall be agreed by the Parties in accordance with the Change Control Procedure. Where any such change constitutes an Operational Change, any change in the Authority’s Security Requirements resulting from such Operational Change (if any) shall be implemented in accordance with paragraphs in Schedule 8.2 (Change Control Procedure) concerning Operational Changes.</w:t>
      </w:r>
    </w:p>
    <w:p w14:paraId="67D8569F" w14:textId="77777777" w:rsidR="007708E8" w:rsidRPr="007708E8" w:rsidRDefault="007708E8" w:rsidP="007708E8">
      <w:pPr>
        <w:suppressAutoHyphens/>
        <w:spacing w:after="0"/>
        <w:ind w:left="0"/>
        <w:rPr>
          <w:rFonts w:ascii="Arial" w:eastAsia="Calibri" w:hAnsi="Arial" w:cs="Times New Roman"/>
          <w:bCs/>
          <w:color w:val="000000"/>
          <w:sz w:val="24"/>
        </w:rPr>
      </w:pPr>
    </w:p>
    <w:p w14:paraId="71800479"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8.3</w:t>
      </w:r>
      <w:r w:rsidRPr="007708E8">
        <w:rPr>
          <w:rFonts w:ascii="Arial" w:eastAsia="Times New Roman" w:hAnsi="Arial" w:cs="Times New Roman"/>
          <w:color w:val="000000"/>
          <w:sz w:val="24"/>
          <w:szCs w:val="20"/>
        </w:rPr>
        <w:tab/>
        <w:t xml:space="preserve">The Supplier shall, and shall procure that any Sub-contractor (as applicable) shall, maintain appropriate records and is otherwise able to demonstrate compliance with the Security Policies and Standards.  </w:t>
      </w:r>
    </w:p>
    <w:p w14:paraId="573899AE" w14:textId="77777777" w:rsidR="007708E8" w:rsidRPr="007708E8" w:rsidRDefault="007708E8" w:rsidP="007708E8">
      <w:pPr>
        <w:keepNext/>
        <w:suppressAutoHyphens/>
        <w:spacing w:after="0"/>
        <w:ind w:left="720" w:hanging="720"/>
        <w:outlineLvl w:val="1"/>
        <w:rPr>
          <w:rFonts w:ascii="Arial" w:eastAsia="Calibri" w:hAnsi="Arial" w:cs="Arial"/>
          <w:color w:val="000000"/>
          <w:sz w:val="24"/>
        </w:rPr>
      </w:pPr>
    </w:p>
    <w:p w14:paraId="316C8EA4" w14:textId="77777777" w:rsidR="007708E8" w:rsidRPr="007708E8" w:rsidRDefault="007708E8" w:rsidP="007708E8">
      <w:pPr>
        <w:numPr>
          <w:ilvl w:val="0"/>
          <w:numId w:val="85"/>
        </w:numPr>
        <w:tabs>
          <w:tab w:val="left" w:pos="720"/>
        </w:tabs>
        <w:suppressAutoHyphens/>
        <w:spacing w:after="160" w:line="259" w:lineRule="auto"/>
        <w:ind w:left="360"/>
        <w:contextualSpacing/>
        <w:jc w:val="left"/>
        <w:rPr>
          <w:rFonts w:ascii="Arial" w:eastAsia="Times New Roman" w:hAnsi="Arial" w:cs="Arial"/>
          <w:b/>
          <w:color w:val="000000"/>
          <w:sz w:val="24"/>
          <w:szCs w:val="24"/>
          <w:lang w:eastAsia="en-GB" w:bidi="ks-Deva"/>
        </w:rPr>
      </w:pPr>
      <w:r w:rsidRPr="007708E8">
        <w:rPr>
          <w:rFonts w:ascii="Arial" w:eastAsia="Times New Roman" w:hAnsi="Arial" w:cs="Arial"/>
          <w:b/>
          <w:color w:val="000000"/>
          <w:sz w:val="24"/>
          <w:szCs w:val="24"/>
          <w:lang w:eastAsia="en-GB" w:bidi="ks-Deva"/>
        </w:rPr>
        <w:t xml:space="preserve">CYBER </w:t>
      </w:r>
      <w:r w:rsidRPr="007708E8">
        <w:rPr>
          <w:rFonts w:ascii="Arial" w:eastAsia="Times New Roman" w:hAnsi="Arial" w:cs="Times New Roman"/>
          <w:b/>
          <w:bCs/>
          <w:color w:val="000000"/>
          <w:sz w:val="24"/>
          <w:szCs w:val="24"/>
        </w:rPr>
        <w:t>SECURITY</w:t>
      </w:r>
      <w:r w:rsidRPr="007708E8">
        <w:rPr>
          <w:rFonts w:ascii="Arial" w:eastAsia="Times New Roman" w:hAnsi="Arial" w:cs="Arial"/>
          <w:b/>
          <w:color w:val="000000"/>
          <w:sz w:val="24"/>
          <w:szCs w:val="24"/>
          <w:lang w:eastAsia="en-GB" w:bidi="ks-Deva"/>
        </w:rPr>
        <w:t xml:space="preserve"> INFORMATION SHARING PARTNERSHIP </w:t>
      </w:r>
    </w:p>
    <w:p w14:paraId="2CA8E8AB" w14:textId="77777777" w:rsidR="007708E8" w:rsidRPr="007708E8" w:rsidRDefault="007708E8" w:rsidP="007708E8">
      <w:pPr>
        <w:tabs>
          <w:tab w:val="left" w:pos="720"/>
        </w:tabs>
        <w:suppressAutoHyphens/>
        <w:spacing w:after="0"/>
        <w:ind w:left="360"/>
        <w:contextualSpacing/>
        <w:rPr>
          <w:rFonts w:ascii="Arial" w:eastAsia="Times New Roman" w:hAnsi="Arial" w:cs="Arial"/>
          <w:b/>
          <w:color w:val="000000"/>
          <w:sz w:val="24"/>
          <w:szCs w:val="24"/>
          <w:lang w:eastAsia="en-GB" w:bidi="ks-Deva"/>
        </w:rPr>
      </w:pPr>
    </w:p>
    <w:p w14:paraId="66F2BFB6"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9.1</w:t>
      </w:r>
      <w:r w:rsidRPr="007708E8">
        <w:rPr>
          <w:rFonts w:ascii="Arial" w:eastAsia="Times New Roman" w:hAnsi="Arial" w:cs="Times New Roman"/>
          <w:color w:val="000000"/>
          <w:sz w:val="24"/>
          <w:szCs w:val="20"/>
        </w:rPr>
        <w:tab/>
        <w:t>The Supplier may become a member of the Cyber Security Information Sharing Partnership in accordance with the recommendations by the NCSC during the Term. The Supplier may participate in the Cyber Security Information Sharing Partnership for the exchange of cyber threat information.</w:t>
      </w:r>
    </w:p>
    <w:p w14:paraId="09B18FEC" w14:textId="77777777" w:rsidR="007708E8" w:rsidRPr="007708E8" w:rsidRDefault="007708E8" w:rsidP="007708E8">
      <w:pPr>
        <w:tabs>
          <w:tab w:val="left" w:pos="720"/>
        </w:tabs>
        <w:suppressAutoHyphens/>
        <w:spacing w:after="0"/>
        <w:ind w:left="792"/>
        <w:contextualSpacing/>
        <w:rPr>
          <w:rFonts w:ascii="Arial" w:eastAsia="Times New Roman" w:hAnsi="Arial" w:cs="Arial"/>
          <w:color w:val="000000"/>
          <w:sz w:val="24"/>
          <w:szCs w:val="24"/>
          <w:lang w:eastAsia="en-GB" w:bidi="ks-Deva"/>
        </w:rPr>
      </w:pPr>
    </w:p>
    <w:p w14:paraId="7BEB0C4D" w14:textId="77777777" w:rsidR="007708E8" w:rsidRPr="007708E8" w:rsidRDefault="007708E8" w:rsidP="007708E8">
      <w:pPr>
        <w:suppressAutoHyphens/>
        <w:spacing w:after="0"/>
        <w:ind w:hanging="709"/>
        <w:rPr>
          <w:rFonts w:ascii="Arial" w:eastAsia="Times New Roman" w:hAnsi="Arial" w:cs="Times New Roman"/>
          <w:color w:val="000000"/>
          <w:sz w:val="24"/>
          <w:szCs w:val="20"/>
        </w:rPr>
      </w:pPr>
      <w:r w:rsidRPr="007708E8">
        <w:rPr>
          <w:rFonts w:ascii="Arial" w:eastAsia="Times New Roman" w:hAnsi="Arial" w:cs="Times New Roman"/>
          <w:color w:val="000000"/>
          <w:sz w:val="24"/>
          <w:szCs w:val="20"/>
        </w:rPr>
        <w:t>9.2</w:t>
      </w:r>
      <w:r w:rsidRPr="007708E8">
        <w:rPr>
          <w:rFonts w:ascii="Arial" w:eastAsia="Times New Roman" w:hAnsi="Arial" w:cs="Times New Roman"/>
          <w:color w:val="000000"/>
          <w:sz w:val="24"/>
          <w:szCs w:val="20"/>
        </w:rPr>
        <w:tab/>
        <w:t xml:space="preserve">Where the Supplier becomes a member of the Cyber Security Information Sharing Partnership, it shall review the NCSC weekly threat reports on a weekly basis and implement recommendations in line with the Supplier’s Risk Management Policy. </w:t>
      </w:r>
    </w:p>
    <w:p w14:paraId="0343CF53" w14:textId="77777777" w:rsidR="007708E8" w:rsidRPr="007708E8" w:rsidRDefault="007708E8" w:rsidP="007708E8">
      <w:pPr>
        <w:autoSpaceDE w:val="0"/>
        <w:autoSpaceDN w:val="0"/>
        <w:adjustRightInd w:val="0"/>
        <w:spacing w:after="0"/>
        <w:ind w:left="720" w:hanging="720"/>
        <w:rPr>
          <w:rFonts w:ascii="Arial" w:eastAsia="Times New Roman" w:hAnsi="Arial" w:cs="Arial"/>
          <w:color w:val="000000"/>
          <w:sz w:val="24"/>
          <w:szCs w:val="24"/>
          <w:lang w:eastAsia="en-GB" w:bidi="ks-Deva"/>
        </w:rPr>
      </w:pPr>
    </w:p>
    <w:p w14:paraId="5B75659D" w14:textId="77777777" w:rsidR="007708E8" w:rsidRPr="007708E8" w:rsidRDefault="007708E8" w:rsidP="007708E8">
      <w:pPr>
        <w:spacing w:after="0"/>
        <w:ind w:left="851" w:hanging="851"/>
        <w:rPr>
          <w:rFonts w:ascii="Arial" w:eastAsia="Times New Roman" w:hAnsi="Arial" w:cs="Arial"/>
          <w:color w:val="000000"/>
          <w:sz w:val="24"/>
          <w:szCs w:val="24"/>
          <w:lang w:eastAsia="en-GB" w:bidi="ks-Deva"/>
        </w:rPr>
      </w:pPr>
    </w:p>
    <w:p w14:paraId="41C8164C" w14:textId="77777777" w:rsidR="007708E8" w:rsidRPr="007708E8" w:rsidRDefault="007708E8" w:rsidP="007708E8">
      <w:pPr>
        <w:spacing w:after="0"/>
        <w:ind w:left="0"/>
        <w:rPr>
          <w:rFonts w:ascii="Arial" w:eastAsia="Times New Roman" w:hAnsi="Arial" w:cs="Arial"/>
          <w:color w:val="000000"/>
          <w:sz w:val="24"/>
          <w:szCs w:val="24"/>
          <w:lang w:eastAsia="en-GB" w:bidi="ks-Deva"/>
        </w:rPr>
      </w:pPr>
    </w:p>
    <w:p w14:paraId="340C3F6C"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r w:rsidRPr="007708E8">
        <w:rPr>
          <w:rFonts w:ascii="Arial" w:eastAsia="Times New Roman" w:hAnsi="Arial" w:cs="Times New Roman"/>
          <w:sz w:val="24"/>
          <w:szCs w:val="20"/>
        </w:rPr>
        <w:br w:type="page"/>
      </w:r>
      <w:bookmarkStart w:id="613" w:name="_Toc35260896"/>
      <w:r w:rsidRPr="007708E8">
        <w:rPr>
          <w:rFonts w:ascii="Arial" w:eastAsia="Times New Roman" w:hAnsi="Arial" w:cs="Times New Roman"/>
          <w:b/>
          <w:sz w:val="24"/>
          <w:szCs w:val="20"/>
        </w:rPr>
        <w:t>ANNEX A – AUTHORITY SECURITY POLICIES AND STANDARDS</w:t>
      </w:r>
      <w:bookmarkEnd w:id="613"/>
    </w:p>
    <w:p w14:paraId="54E9D598" w14:textId="77777777" w:rsidR="007708E8" w:rsidRPr="007708E8" w:rsidRDefault="007708E8" w:rsidP="007708E8">
      <w:pPr>
        <w:suppressAutoHyphens/>
        <w:spacing w:after="0"/>
        <w:ind w:left="0"/>
        <w:rPr>
          <w:rFonts w:ascii="Arial" w:eastAsia="Times New Roman" w:hAnsi="Arial" w:cs="Times New Roman"/>
          <w:sz w:val="24"/>
          <w:szCs w:val="20"/>
        </w:rPr>
      </w:pPr>
    </w:p>
    <w:p w14:paraId="29B40D60" w14:textId="77777777" w:rsidR="007708E8" w:rsidRPr="007708E8" w:rsidRDefault="007708E8" w:rsidP="007708E8">
      <w:pPr>
        <w:ind w:left="0"/>
        <w:rPr>
          <w:rFonts w:ascii="Arial" w:eastAsia="Calibri" w:hAnsi="Arial" w:cs="Arial"/>
          <w:sz w:val="24"/>
          <w:szCs w:val="24"/>
          <w:lang w:eastAsia="en-GB"/>
        </w:rPr>
      </w:pPr>
      <w:r w:rsidRPr="007708E8">
        <w:rPr>
          <w:rFonts w:ascii="Arial" w:eastAsia="Calibri" w:hAnsi="Arial" w:cs="Arial"/>
          <w:sz w:val="24"/>
          <w:szCs w:val="24"/>
          <w:lang w:eastAsia="en-GB"/>
        </w:rPr>
        <w:t xml:space="preserve">The Security Policies are published on: </w:t>
      </w:r>
    </w:p>
    <w:p w14:paraId="7B71D797" w14:textId="77777777" w:rsidR="007708E8" w:rsidRPr="007708E8" w:rsidRDefault="00134B05" w:rsidP="007708E8">
      <w:pPr>
        <w:ind w:left="0"/>
        <w:rPr>
          <w:rFonts w:ascii="Arial" w:eastAsia="Calibri" w:hAnsi="Arial" w:cs="Arial"/>
          <w:sz w:val="24"/>
          <w:szCs w:val="24"/>
          <w:lang w:eastAsia="en-GB"/>
        </w:rPr>
      </w:pPr>
      <w:hyperlink r:id="rId41" w:history="1">
        <w:r w:rsidR="007708E8" w:rsidRPr="007708E8">
          <w:rPr>
            <w:rFonts w:ascii="Arial" w:eastAsia="Calibri" w:hAnsi="Arial" w:cs="Arial"/>
            <w:color w:val="0563C1"/>
            <w:sz w:val="24"/>
            <w:szCs w:val="24"/>
            <w:u w:val="single"/>
            <w:lang w:eastAsia="en-GB"/>
          </w:rPr>
          <w:t>https://www.gov.uk/government/publications/dwp-procurement-security-policies-and-standards</w:t>
        </w:r>
      </w:hyperlink>
      <w:r w:rsidR="007708E8" w:rsidRPr="007708E8">
        <w:rPr>
          <w:rFonts w:ascii="Arial" w:eastAsia="Calibri" w:hAnsi="Arial" w:cs="Arial"/>
          <w:sz w:val="24"/>
          <w:szCs w:val="24"/>
          <w:lang w:eastAsia="en-GB"/>
        </w:rPr>
        <w:t xml:space="preserve"> unless specified otherwise:</w:t>
      </w:r>
    </w:p>
    <w:p w14:paraId="5968B32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r>
      <w:r w:rsidRPr="007708E8">
        <w:rPr>
          <w:rFonts w:ascii="Arial" w:eastAsia="Times New Roman" w:hAnsi="Arial" w:cs="Times New Roman"/>
          <w:sz w:val="24"/>
          <w:szCs w:val="20"/>
        </w:rPr>
        <w:tab/>
        <w:t xml:space="preserve">Acceptable Use Policy </w:t>
      </w:r>
    </w:p>
    <w:p w14:paraId="20AD4C83"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335D0EA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Security Policy</w:t>
      </w:r>
    </w:p>
    <w:p w14:paraId="140857C4"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1F1BC3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Physical Security Policy </w:t>
      </w:r>
    </w:p>
    <w:p w14:paraId="0715F907"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rPr>
      </w:pPr>
    </w:p>
    <w:p w14:paraId="70FF435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Information Management Policy</w:t>
      </w:r>
    </w:p>
    <w:p w14:paraId="0BC6D9C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669DDFF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Email Policy</w:t>
      </w:r>
    </w:p>
    <w:p w14:paraId="51A6E3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A6AB427"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 xml:space="preserve">Technical Vulnerability Management Policy </w:t>
      </w:r>
    </w:p>
    <w:p w14:paraId="3A8DF1F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2887A9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Remote Working Policy</w:t>
      </w:r>
    </w:p>
    <w:p w14:paraId="78D45908"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568881D"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Social Media Policy</w:t>
      </w:r>
    </w:p>
    <w:p w14:paraId="163A6BE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5A4AF6BA"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Forensic Readiness Policy</w:t>
      </w:r>
    </w:p>
    <w:p w14:paraId="08E82E0B"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4E3B01C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SMS Text Policy</w:t>
      </w:r>
    </w:p>
    <w:p w14:paraId="48BF5E4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709155E2"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Privileged Users Security Policy</w:t>
      </w:r>
    </w:p>
    <w:p w14:paraId="1298BBDC"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086BAB09"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User Access Control Policy</w:t>
      </w:r>
    </w:p>
    <w:p w14:paraId="258D3005"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3477E8B0"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Security Classification Policy</w:t>
      </w:r>
    </w:p>
    <w:p w14:paraId="77267C9A" w14:textId="77777777" w:rsidR="007708E8" w:rsidRPr="007708E8" w:rsidRDefault="007708E8" w:rsidP="007708E8">
      <w:pPr>
        <w:spacing w:after="160" w:line="259" w:lineRule="auto"/>
        <w:ind w:left="0"/>
        <w:contextualSpacing/>
        <w:jc w:val="left"/>
        <w:rPr>
          <w:rFonts w:ascii="Arial" w:eastAsia="Times New Roman" w:hAnsi="Arial" w:cs="Times New Roman"/>
          <w:sz w:val="24"/>
          <w:szCs w:val="20"/>
          <w:highlight w:val="yellow"/>
        </w:rPr>
      </w:pPr>
    </w:p>
    <w:p w14:paraId="1A8729E4"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w:t>
      </w:r>
      <w:r w:rsidRPr="007708E8">
        <w:rPr>
          <w:rFonts w:ascii="Arial" w:eastAsia="Times New Roman" w:hAnsi="Arial" w:cs="Times New Roman"/>
          <w:sz w:val="24"/>
          <w:szCs w:val="20"/>
        </w:rPr>
        <w:tab/>
        <w:t>Cryptographic Key Management Policy</w:t>
      </w:r>
    </w:p>
    <w:p w14:paraId="4E5ED2BD" w14:textId="77777777" w:rsidR="007708E8" w:rsidRPr="007708E8" w:rsidRDefault="007708E8" w:rsidP="007708E8">
      <w:pPr>
        <w:suppressAutoHyphens/>
        <w:spacing w:after="0"/>
        <w:ind w:left="720"/>
        <w:rPr>
          <w:rFonts w:ascii="Arial" w:eastAsia="Times New Roman" w:hAnsi="Arial" w:cs="Times New Roman"/>
          <w:sz w:val="24"/>
          <w:szCs w:val="20"/>
        </w:rPr>
      </w:pPr>
    </w:p>
    <w:p w14:paraId="26C77E5E"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    HMG Personnel Security Controls – May 2018</w:t>
      </w:r>
    </w:p>
    <w:p w14:paraId="4E47B098"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 xml:space="preserve">(published on </w:t>
      </w:r>
      <w:hyperlink r:id="rId42" w:history="1">
        <w:r w:rsidRPr="007708E8">
          <w:rPr>
            <w:rFonts w:ascii="Arial" w:eastAsia="Times New Roman" w:hAnsi="Arial" w:cs="Times New Roman"/>
            <w:color w:val="0000FF"/>
            <w:sz w:val="24"/>
            <w:szCs w:val="20"/>
            <w:u w:val="single"/>
          </w:rPr>
          <w:t>https://www.gov.uk/government/publications/hmg-personnel-security-controls</w:t>
        </w:r>
      </w:hyperlink>
      <w:r w:rsidRPr="007708E8">
        <w:rPr>
          <w:rFonts w:ascii="Arial" w:eastAsia="Times New Roman" w:hAnsi="Arial" w:cs="Times New Roman"/>
          <w:sz w:val="24"/>
          <w:szCs w:val="20"/>
        </w:rPr>
        <w:t>)</w:t>
      </w:r>
    </w:p>
    <w:p w14:paraId="2F4E85E5"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2737163" w14:textId="77777777" w:rsidR="007708E8" w:rsidRPr="007708E8" w:rsidRDefault="007708E8" w:rsidP="007708E8">
      <w:pPr>
        <w:numPr>
          <w:ilvl w:val="0"/>
          <w:numId w:val="99"/>
        </w:numPr>
        <w:suppressAutoHyphens/>
        <w:spacing w:after="160" w:line="259" w:lineRule="auto"/>
        <w:ind w:left="426" w:hanging="426"/>
        <w:contextualSpacing/>
        <w:jc w:val="left"/>
        <w:rPr>
          <w:rFonts w:ascii="Arial" w:eastAsia="Times New Roman" w:hAnsi="Arial" w:cs="Times New Roman"/>
          <w:sz w:val="24"/>
          <w:szCs w:val="20"/>
        </w:rPr>
      </w:pPr>
      <w:r w:rsidRPr="007708E8">
        <w:rPr>
          <w:rFonts w:ascii="Arial" w:eastAsia="Times New Roman" w:hAnsi="Arial" w:cs="Times New Roman"/>
          <w:sz w:val="24"/>
          <w:szCs w:val="20"/>
        </w:rPr>
        <w:tab/>
        <w:t xml:space="preserve">NCSC Secure Sanitisation of Storage Media </w:t>
      </w:r>
      <w:r w:rsidRPr="007708E8">
        <w:rPr>
          <w:rFonts w:ascii="Arial" w:eastAsia="Times New Roman" w:hAnsi="Arial" w:cs="Times New Roman"/>
          <w:sz w:val="24"/>
          <w:szCs w:val="20"/>
        </w:rPr>
        <w:tab/>
        <w:t xml:space="preserve">(published on </w:t>
      </w:r>
      <w:hyperlink r:id="rId43" w:history="1">
        <w:r w:rsidRPr="007708E8">
          <w:rPr>
            <w:rFonts w:ascii="Arial" w:eastAsia="Times New Roman" w:hAnsi="Arial" w:cs="Times New Roman"/>
            <w:color w:val="0000FF"/>
            <w:sz w:val="24"/>
            <w:szCs w:val="20"/>
            <w:u w:val="single"/>
          </w:rPr>
          <w:t>https://www.ncsc.gov.uk/guidance/secure-sanitisation-storage-media</w:t>
        </w:r>
      </w:hyperlink>
      <w:r w:rsidRPr="007708E8">
        <w:rPr>
          <w:rFonts w:ascii="Arial" w:eastAsia="Times New Roman" w:hAnsi="Arial" w:cs="Times New Roman"/>
          <w:sz w:val="24"/>
          <w:szCs w:val="20"/>
        </w:rPr>
        <w:t>)</w:t>
      </w:r>
    </w:p>
    <w:p w14:paraId="51D1E2F1"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7BFC1AAD" w14:textId="77777777" w:rsidR="007708E8" w:rsidRPr="007708E8" w:rsidRDefault="007708E8" w:rsidP="007708E8">
      <w:pPr>
        <w:suppressAutoHyphens/>
        <w:spacing w:after="0"/>
        <w:ind w:left="720"/>
        <w:rPr>
          <w:rFonts w:ascii="Arial" w:eastAsia="Times New Roman" w:hAnsi="Arial" w:cs="Times New Roman"/>
          <w:sz w:val="24"/>
          <w:szCs w:val="20"/>
        </w:rPr>
      </w:pPr>
    </w:p>
    <w:p w14:paraId="11986AF7" w14:textId="77777777" w:rsidR="007708E8" w:rsidRPr="007708E8" w:rsidRDefault="007708E8" w:rsidP="007708E8">
      <w:pPr>
        <w:spacing w:after="160" w:line="259" w:lineRule="auto"/>
        <w:ind w:left="426"/>
        <w:contextualSpacing/>
        <w:jc w:val="left"/>
        <w:rPr>
          <w:rFonts w:ascii="Arial" w:eastAsia="Times New Roman" w:hAnsi="Arial" w:cs="Times New Roman"/>
          <w:sz w:val="24"/>
          <w:szCs w:val="20"/>
        </w:rPr>
      </w:pPr>
    </w:p>
    <w:p w14:paraId="1F4C52FC" w14:textId="77777777" w:rsidR="007708E8" w:rsidRPr="007708E8" w:rsidRDefault="007708E8" w:rsidP="007708E8">
      <w:pPr>
        <w:spacing w:after="160" w:line="259" w:lineRule="auto"/>
        <w:ind w:left="0"/>
        <w:jc w:val="left"/>
        <w:rPr>
          <w:rFonts w:ascii="Arial" w:eastAsia="Calibri" w:hAnsi="Arial" w:cs="Times New Roman"/>
          <w:sz w:val="24"/>
        </w:rPr>
      </w:pPr>
      <w:r w:rsidRPr="007708E8">
        <w:rPr>
          <w:rFonts w:ascii="Arial" w:eastAsia="Calibri" w:hAnsi="Arial" w:cs="Times New Roman"/>
          <w:sz w:val="24"/>
        </w:rPr>
        <w:br w:type="page"/>
      </w:r>
    </w:p>
    <w:p w14:paraId="4E184B70" w14:textId="77777777" w:rsidR="007708E8" w:rsidRPr="007708E8" w:rsidRDefault="007708E8" w:rsidP="007708E8">
      <w:pPr>
        <w:suppressAutoHyphens/>
        <w:spacing w:after="0"/>
        <w:ind w:left="0"/>
        <w:outlineLvl w:val="0"/>
        <w:rPr>
          <w:rFonts w:ascii="Arial" w:eastAsia="Times New Roman" w:hAnsi="Arial" w:cs="Times New Roman"/>
          <w:b/>
          <w:sz w:val="24"/>
          <w:szCs w:val="20"/>
        </w:rPr>
      </w:pPr>
      <w:bookmarkStart w:id="614" w:name="_Toc35260897"/>
      <w:r w:rsidRPr="007708E8">
        <w:rPr>
          <w:rFonts w:ascii="Arial" w:eastAsia="Times New Roman" w:hAnsi="Arial" w:cs="Times New Roman"/>
          <w:b/>
          <w:sz w:val="24"/>
          <w:szCs w:val="20"/>
        </w:rPr>
        <w:t>ANNEX B – SECURITY STANDARDS</w:t>
      </w:r>
      <w:bookmarkEnd w:id="614"/>
      <w:r w:rsidRPr="007708E8">
        <w:rPr>
          <w:rFonts w:ascii="Arial" w:eastAsia="Times New Roman" w:hAnsi="Arial" w:cs="Times New Roman"/>
          <w:b/>
          <w:sz w:val="24"/>
          <w:szCs w:val="20"/>
        </w:rPr>
        <w:t xml:space="preserve"> </w:t>
      </w:r>
    </w:p>
    <w:p w14:paraId="1512E2E1" w14:textId="77777777" w:rsidR="007708E8" w:rsidRPr="007708E8" w:rsidRDefault="007708E8" w:rsidP="007708E8">
      <w:pPr>
        <w:suppressAutoHyphens/>
        <w:spacing w:after="0"/>
        <w:ind w:left="0"/>
        <w:rPr>
          <w:rFonts w:ascii="Arial" w:eastAsia="Times New Roman" w:hAnsi="Arial" w:cs="Times New Roman"/>
          <w:sz w:val="24"/>
          <w:szCs w:val="20"/>
        </w:rPr>
      </w:pPr>
    </w:p>
    <w:p w14:paraId="10968764" w14:textId="77777777" w:rsidR="007708E8" w:rsidRPr="007708E8" w:rsidRDefault="007708E8" w:rsidP="007708E8">
      <w:pPr>
        <w:suppressAutoHyphens/>
        <w:spacing w:after="0"/>
        <w:ind w:left="0"/>
        <w:rPr>
          <w:rFonts w:ascii="Arial" w:eastAsia="Times New Roman" w:hAnsi="Arial" w:cs="Times New Roman"/>
          <w:sz w:val="24"/>
          <w:szCs w:val="20"/>
        </w:rPr>
      </w:pPr>
      <w:r w:rsidRPr="007708E8">
        <w:rPr>
          <w:rFonts w:ascii="Arial" w:eastAsia="Times New Roman" w:hAnsi="Arial" w:cs="Times New Roman"/>
          <w:sz w:val="24"/>
          <w:szCs w:val="20"/>
        </w:rPr>
        <w:t xml:space="preserve">The Security Standards are published on: </w:t>
      </w:r>
    </w:p>
    <w:p w14:paraId="79D4BCE6" w14:textId="77777777" w:rsidR="007708E8" w:rsidRPr="007708E8" w:rsidRDefault="00134B05" w:rsidP="007708E8">
      <w:pPr>
        <w:suppressAutoHyphens/>
        <w:spacing w:after="0"/>
        <w:ind w:left="0"/>
        <w:rPr>
          <w:rFonts w:ascii="Arial" w:eastAsia="Times New Roman" w:hAnsi="Arial" w:cs="Times New Roman"/>
          <w:sz w:val="24"/>
          <w:szCs w:val="20"/>
        </w:rPr>
      </w:pPr>
      <w:hyperlink r:id="rId44" w:history="1">
        <w:r w:rsidR="007708E8" w:rsidRPr="007708E8">
          <w:rPr>
            <w:rFonts w:ascii="Arial" w:eastAsia="Times New Roman" w:hAnsi="Arial" w:cs="Times New Roman"/>
            <w:color w:val="0000FF"/>
            <w:sz w:val="24"/>
            <w:szCs w:val="20"/>
            <w:u w:val="single"/>
          </w:rPr>
          <w:t>https://www.gov.uk/government/publications/dwp-procurement-security-policies-and-standards</w:t>
        </w:r>
      </w:hyperlink>
      <w:r w:rsidR="007708E8" w:rsidRPr="007708E8">
        <w:rPr>
          <w:rFonts w:ascii="Arial" w:eastAsia="Times New Roman" w:hAnsi="Arial" w:cs="Times New Roman"/>
          <w:sz w:val="24"/>
          <w:szCs w:val="20"/>
        </w:rPr>
        <w:t xml:space="preserve">: </w:t>
      </w:r>
    </w:p>
    <w:p w14:paraId="715FBEE2" w14:textId="77777777" w:rsidR="007708E8" w:rsidRPr="007708E8" w:rsidRDefault="007708E8" w:rsidP="007708E8">
      <w:pPr>
        <w:suppressAutoHyphens/>
        <w:spacing w:after="0"/>
        <w:ind w:left="0"/>
        <w:jc w:val="left"/>
        <w:rPr>
          <w:rFonts w:ascii="Arial" w:eastAsia="Times New Roman" w:hAnsi="Arial" w:cs="Times New Roman"/>
          <w:sz w:val="24"/>
          <w:szCs w:val="20"/>
        </w:rPr>
      </w:pPr>
    </w:p>
    <w:p w14:paraId="012AE3B5"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Times New Roman" w:hAnsi="Arial" w:cs="Times New Roman"/>
          <w:sz w:val="24"/>
          <w:szCs w:val="20"/>
        </w:rPr>
        <w:tab/>
      </w:r>
      <w:r w:rsidRPr="007708E8">
        <w:rPr>
          <w:rFonts w:ascii="Arial" w:eastAsia="Calibri" w:hAnsi="Arial" w:cs="Times New Roman"/>
          <w:sz w:val="24"/>
        </w:rPr>
        <w:t xml:space="preserve">SS-001 - Part 1 - Access &amp; Authentication Controls </w:t>
      </w:r>
    </w:p>
    <w:p w14:paraId="656E571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SS-001 - Part 2 - Privileged User Access Controls</w:t>
      </w:r>
    </w:p>
    <w:p w14:paraId="5510F4DD" w14:textId="364F15B5"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SS-002 - PKI &amp; Key Management</w:t>
      </w:r>
    </w:p>
    <w:p w14:paraId="068E94D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SS-003 - Software Development</w:t>
      </w:r>
    </w:p>
    <w:p w14:paraId="26F175D8"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SS-005 - Database Management System Security Standard</w:t>
      </w:r>
    </w:p>
    <w:p w14:paraId="1842A29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SS-006 - Security Boundaries</w:t>
      </w:r>
    </w:p>
    <w:p w14:paraId="4F64E48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SS-007 - Use of Cryptography</w:t>
      </w:r>
    </w:p>
    <w:p w14:paraId="6CA10A0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SS-008 - Server Operating System</w:t>
      </w:r>
    </w:p>
    <w:p w14:paraId="790AA4B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5" w:history="1">
        <w:r w:rsidRPr="007708E8">
          <w:rPr>
            <w:rFonts w:ascii="Arial" w:eastAsia="Calibri" w:hAnsi="Arial" w:cs="Times New Roman"/>
            <w:sz w:val="24"/>
          </w:rPr>
          <w:t>SS-009 - Hypervisor</w:t>
        </w:r>
      </w:hyperlink>
    </w:p>
    <w:p w14:paraId="285D787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SS-010 - Desktop Operating System</w:t>
      </w:r>
    </w:p>
    <w:p w14:paraId="24E3367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SS-011 - Containerisation</w:t>
      </w:r>
    </w:p>
    <w:p w14:paraId="3BAC2BEC"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SS-012 - Protective Monitoring Standard for External Use</w:t>
      </w:r>
    </w:p>
    <w:p w14:paraId="571DD047" w14:textId="28A2431F"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r>
      <w:hyperlink r:id="rId46" w:history="1">
        <w:r w:rsidRPr="007708E8">
          <w:rPr>
            <w:rFonts w:ascii="Arial" w:eastAsia="Calibri" w:hAnsi="Arial" w:cs="Times New Roman"/>
            <w:sz w:val="24"/>
          </w:rPr>
          <w:t>SS-013 - Firewall Security</w:t>
        </w:r>
      </w:hyperlink>
    </w:p>
    <w:p w14:paraId="2DCC21F0"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SS-014 - Security Incident Management</w:t>
      </w:r>
    </w:p>
    <w:p w14:paraId="0B3ECE7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SS-015 - Malware Protection</w:t>
      </w:r>
    </w:p>
    <w:p w14:paraId="0383F371"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SS-016 - Remote Access</w:t>
      </w:r>
    </w:p>
    <w:p w14:paraId="781EF6B6"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SS-017 - Mobile Devices</w:t>
      </w:r>
    </w:p>
    <w:p w14:paraId="56EB9AF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SS-018 - Network Security Design</w:t>
      </w:r>
    </w:p>
    <w:p w14:paraId="27A45FC7"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SS-019 - Wireless Network</w:t>
      </w:r>
    </w:p>
    <w:p w14:paraId="67FB26AA"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SS-022 - Voice &amp; Video Communications</w:t>
      </w:r>
    </w:p>
    <w:p w14:paraId="29072BA4"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SS-023 - Cloud Computing</w:t>
      </w:r>
    </w:p>
    <w:p w14:paraId="1321EAE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SS-025 - Virtualisation </w:t>
      </w:r>
    </w:p>
    <w:p w14:paraId="173E505B"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SS-027 - Application Security Testing</w:t>
      </w:r>
    </w:p>
    <w:p w14:paraId="4C9D66C2"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SS-028 - </w:t>
      </w:r>
      <w:proofErr w:type="spellStart"/>
      <w:r w:rsidRPr="007708E8">
        <w:rPr>
          <w:rFonts w:ascii="Arial" w:eastAsia="Calibri" w:hAnsi="Arial" w:cs="Times New Roman"/>
          <w:sz w:val="24"/>
        </w:rPr>
        <w:t>Microservices</w:t>
      </w:r>
      <w:proofErr w:type="spellEnd"/>
      <w:r w:rsidRPr="007708E8">
        <w:rPr>
          <w:rFonts w:ascii="Arial" w:eastAsia="Calibri" w:hAnsi="Arial" w:cs="Times New Roman"/>
          <w:sz w:val="24"/>
        </w:rPr>
        <w:t xml:space="preserve"> Architecture</w:t>
      </w:r>
    </w:p>
    <w:p w14:paraId="4D7C070E"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SS-029 - Securely Serving Web Content</w:t>
      </w:r>
    </w:p>
    <w:p w14:paraId="2A27711D" w14:textId="77777777" w:rsidR="007708E8"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sidRPr="007708E8">
        <w:rPr>
          <w:rFonts w:ascii="Arial" w:eastAsia="Calibri" w:hAnsi="Arial" w:cs="Times New Roman"/>
          <w:sz w:val="24"/>
        </w:rPr>
        <w:tab/>
        <w:t xml:space="preserve">SS-030 - Oracle Database </w:t>
      </w:r>
    </w:p>
    <w:p w14:paraId="2126E3E9" w14:textId="77777777" w:rsid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sidRPr="007708E8">
        <w:rPr>
          <w:rFonts w:ascii="Arial" w:eastAsia="Calibri" w:hAnsi="Arial" w:cs="Times New Roman"/>
          <w:sz w:val="24"/>
        </w:rPr>
        <w:t xml:space="preserve"> </w:t>
      </w:r>
      <w:r>
        <w:rPr>
          <w:rFonts w:ascii="Arial" w:eastAsia="Calibri" w:hAnsi="Arial" w:cs="Times New Roman"/>
          <w:sz w:val="24"/>
        </w:rPr>
        <w:tab/>
      </w:r>
      <w:r w:rsidRPr="007708E8">
        <w:rPr>
          <w:rFonts w:ascii="Arial" w:eastAsia="Calibri" w:hAnsi="Arial" w:cs="Times New Roman"/>
          <w:sz w:val="24"/>
        </w:rPr>
        <w:t>SS-031 - Domain Management</w:t>
      </w:r>
    </w:p>
    <w:p w14:paraId="5E2AA119" w14:textId="42081A3A" w:rsidR="00590FE5" w:rsidRPr="007708E8" w:rsidRDefault="007708E8" w:rsidP="007708E8">
      <w:pPr>
        <w:numPr>
          <w:ilvl w:val="0"/>
          <w:numId w:val="100"/>
        </w:numPr>
        <w:suppressAutoHyphens/>
        <w:spacing w:after="160" w:line="259" w:lineRule="auto"/>
        <w:contextualSpacing/>
        <w:jc w:val="left"/>
        <w:rPr>
          <w:rFonts w:ascii="Arial" w:eastAsia="Calibri" w:hAnsi="Arial" w:cs="Times New Roman"/>
          <w:sz w:val="24"/>
        </w:rPr>
      </w:pPr>
      <w:r>
        <w:rPr>
          <w:rFonts w:ascii="Arial" w:eastAsia="Calibri" w:hAnsi="Arial" w:cs="Times New Roman"/>
          <w:sz w:val="24"/>
        </w:rPr>
        <w:t xml:space="preserve">     </w:t>
      </w:r>
      <w:r w:rsidRPr="007708E8">
        <w:rPr>
          <w:rFonts w:ascii="Arial" w:eastAsia="Calibri" w:hAnsi="Arial" w:cs="Times New Roman"/>
          <w:sz w:val="24"/>
        </w:rPr>
        <w:t>SS-033 - Patching</w:t>
      </w:r>
    </w:p>
    <w:bookmarkEnd w:id="586"/>
    <w:bookmarkEnd w:id="587"/>
    <w:p w14:paraId="5F7E7328" w14:textId="2D5CCD01" w:rsidR="00590FE5" w:rsidRPr="00590FE5" w:rsidRDefault="00590FE5" w:rsidP="00611A37">
      <w:pPr>
        <w:ind w:left="0"/>
        <w:rPr>
          <w:rFonts w:ascii="Arial" w:hAnsi="Arial" w:cs="Arial"/>
          <w:highlight w:val="yellow"/>
        </w:rPr>
      </w:pPr>
    </w:p>
    <w:p w14:paraId="5D1149F7" w14:textId="77777777" w:rsidR="00590FE5" w:rsidRPr="00590FE5" w:rsidRDefault="00590FE5" w:rsidP="00590FE5">
      <w:pPr>
        <w:ind w:left="0"/>
        <w:rPr>
          <w:highlight w:val="yellow"/>
        </w:rPr>
      </w:pPr>
    </w:p>
    <w:p w14:paraId="5093ABA7" w14:textId="78BC4AD2" w:rsidR="00145D05" w:rsidRDefault="00145D05" w:rsidP="00145D05"/>
    <w:p w14:paraId="6A8F60A2" w14:textId="197B1AEB" w:rsidR="00590FE5" w:rsidRDefault="00590FE5" w:rsidP="00145D05"/>
    <w:p w14:paraId="22C46AB6" w14:textId="643E8A94" w:rsidR="00590FE5" w:rsidRDefault="00590FE5" w:rsidP="00145D05"/>
    <w:p w14:paraId="4E572E06" w14:textId="018D895B" w:rsidR="00590FE5" w:rsidRDefault="00590FE5" w:rsidP="00145D05"/>
    <w:p w14:paraId="2DDB0E20" w14:textId="47B99F97" w:rsidR="00590FE5" w:rsidRDefault="00590FE5" w:rsidP="00145D05"/>
    <w:p w14:paraId="372C5184" w14:textId="3A3FF518" w:rsidR="00590FE5" w:rsidRDefault="00590FE5" w:rsidP="00145D05"/>
    <w:p w14:paraId="42AA5FC7" w14:textId="1D2928C4" w:rsidR="00590FE5" w:rsidRDefault="00590FE5" w:rsidP="00145D05"/>
    <w:p w14:paraId="66B5CAE6" w14:textId="77777777" w:rsidR="00E13253" w:rsidRDefault="00E13253" w:rsidP="006003A7">
      <w:pPr>
        <w:ind w:left="0"/>
        <w:sectPr w:rsidR="00E13253" w:rsidSect="00F377C5">
          <w:endnotePr>
            <w:numFmt w:val="decimal"/>
          </w:endnotePr>
          <w:pgSz w:w="11909" w:h="16834" w:code="9"/>
          <w:pgMar w:top="1134" w:right="1134" w:bottom="1134" w:left="1134" w:header="454" w:footer="454" w:gutter="0"/>
          <w:pgNumType w:start="1"/>
          <w:cols w:space="720"/>
          <w:noEndnote/>
          <w:titlePg/>
          <w:docGrid w:linePitch="299"/>
        </w:sectPr>
      </w:pPr>
    </w:p>
    <w:p w14:paraId="1CD517C2" w14:textId="56E69382" w:rsidR="00145D05" w:rsidRPr="00145D05" w:rsidRDefault="00145D05" w:rsidP="006003A7">
      <w:pPr>
        <w:ind w:left="0"/>
      </w:pPr>
    </w:p>
    <w:p w14:paraId="73EB7D8D" w14:textId="7E7AE277" w:rsidR="00FE5DB7" w:rsidRPr="002E0682" w:rsidRDefault="003B2FB5" w:rsidP="00145D05">
      <w:pPr>
        <w:pStyle w:val="Heading1"/>
        <w:widowControl w:val="0"/>
        <w:spacing w:before="200" w:after="200"/>
        <w:jc w:val="left"/>
        <w:rPr>
          <w:rFonts w:ascii="Arial" w:hAnsi="Arial" w:cs="Arial"/>
          <w:b w:val="0"/>
          <w:color w:val="365F91"/>
          <w:sz w:val="32"/>
        </w:rPr>
      </w:pPr>
      <w:r w:rsidRPr="002E0682">
        <w:rPr>
          <w:rFonts w:ascii="Arial" w:hAnsi="Arial" w:cs="Arial"/>
          <w:b w:val="0"/>
          <w:color w:val="365F91"/>
          <w:sz w:val="32"/>
        </w:rPr>
        <w:t>SCHEDULE</w:t>
      </w:r>
      <w:r w:rsidR="00A721B3" w:rsidRPr="002E0682">
        <w:rPr>
          <w:rFonts w:ascii="Arial" w:hAnsi="Arial" w:cs="Arial"/>
          <w:b w:val="0"/>
          <w:color w:val="365F91"/>
          <w:sz w:val="32"/>
        </w:rPr>
        <w:t xml:space="preserve"> </w:t>
      </w:r>
      <w:r w:rsidRPr="002E0682">
        <w:rPr>
          <w:rFonts w:ascii="Arial" w:hAnsi="Arial" w:cs="Arial"/>
          <w:b w:val="0"/>
          <w:color w:val="365F91"/>
          <w:sz w:val="32"/>
        </w:rPr>
        <w:t>2.5</w:t>
      </w:r>
      <w:r w:rsidR="00A721B3" w:rsidRPr="002E0682">
        <w:rPr>
          <w:rFonts w:ascii="Arial" w:hAnsi="Arial" w:cs="Arial"/>
          <w:b w:val="0"/>
          <w:color w:val="365F91"/>
          <w:sz w:val="32"/>
        </w:rPr>
        <w:t xml:space="preserve"> - </w:t>
      </w:r>
      <w:r w:rsidRPr="002E0682">
        <w:rPr>
          <w:rFonts w:ascii="Arial" w:hAnsi="Arial" w:cs="Arial"/>
          <w:b w:val="0"/>
          <w:color w:val="365F91"/>
          <w:sz w:val="32"/>
        </w:rPr>
        <w:t>Insurance Requirements</w:t>
      </w:r>
    </w:p>
    <w:p w14:paraId="659DAE4B" w14:textId="5034FF5B"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Obligation </w:t>
      </w:r>
      <w:r>
        <w:rPr>
          <w:rFonts w:ascii="Arial" w:hAnsi="Arial" w:cs="Arial"/>
          <w:b w:val="0"/>
          <w:color w:val="365F91"/>
          <w:sz w:val="32"/>
        </w:rPr>
        <w:t>t</w:t>
      </w:r>
      <w:r w:rsidRPr="002E0682">
        <w:rPr>
          <w:rFonts w:ascii="Arial" w:hAnsi="Arial" w:cs="Arial"/>
          <w:b w:val="0"/>
          <w:color w:val="365F91"/>
          <w:sz w:val="32"/>
        </w:rPr>
        <w:t xml:space="preserve">o </w:t>
      </w:r>
      <w:r>
        <w:rPr>
          <w:rFonts w:ascii="Arial" w:hAnsi="Arial" w:cs="Arial"/>
          <w:b w:val="0"/>
          <w:color w:val="365F91"/>
          <w:sz w:val="32"/>
        </w:rPr>
        <w:t>m</w:t>
      </w:r>
      <w:r w:rsidRPr="002E0682">
        <w:rPr>
          <w:rFonts w:ascii="Arial" w:hAnsi="Arial" w:cs="Arial"/>
          <w:b w:val="0"/>
          <w:color w:val="365F91"/>
          <w:sz w:val="32"/>
        </w:rPr>
        <w:t>aintain Insurances</w:t>
      </w:r>
    </w:p>
    <w:p w14:paraId="6D345A6B" w14:textId="456B12A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Without prejudice to its obligations to the Authority under this Agreement, including its indemnity </w:t>
      </w:r>
      <w:r w:rsidR="00F9274B" w:rsidRPr="001343F8">
        <w:rPr>
          <w:rFonts w:ascii="Arial" w:hAnsi="Arial" w:cs="Arial"/>
        </w:rPr>
        <w:t xml:space="preserve">and liability </w:t>
      </w:r>
      <w:r w:rsidRPr="001343F8">
        <w:rPr>
          <w:rFonts w:ascii="Arial" w:hAnsi="Arial" w:cs="Arial"/>
        </w:rPr>
        <w:t>obligations, the Supplier shall for the periods specified in this Schedule take out and maintain, or procure the taking out and maintenance of the insurances as set out in Annex</w:t>
      </w:r>
      <w:r w:rsidR="00A721B3" w:rsidRPr="001343F8">
        <w:rPr>
          <w:rFonts w:ascii="Arial" w:hAnsi="Arial" w:cs="Arial"/>
        </w:rPr>
        <w:t xml:space="preserve"> </w:t>
      </w:r>
      <w:r w:rsidRPr="001343F8">
        <w:rPr>
          <w:rFonts w:ascii="Arial" w:hAnsi="Arial" w:cs="Arial"/>
        </w:rPr>
        <w:t>1 and any other insurances as may be required by applicable Law (together the “</w:t>
      </w:r>
      <w:r w:rsidRPr="001343F8">
        <w:rPr>
          <w:rFonts w:ascii="Arial" w:hAnsi="Arial" w:cs="Arial"/>
          <w:b/>
        </w:rPr>
        <w:t>Insurances</w:t>
      </w:r>
      <w:r w:rsidRPr="001343F8">
        <w:rPr>
          <w:rFonts w:ascii="Arial" w:hAnsi="Arial" w:cs="Arial"/>
        </w:rPr>
        <w:t>”).  The Supplier shall ensure that each of the Insurances is effective no later than the date on which the relevant risk commences.</w:t>
      </w:r>
    </w:p>
    <w:p w14:paraId="0C7DBFA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maintained in accordance with Good Industry Practice and (so far as is reasonably practicable) on terms no less favourable than those generally available to a prudent contractor in respect of risks insured in the international insurance market from time to time.</w:t>
      </w:r>
    </w:p>
    <w:p w14:paraId="4F2DF1A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Insurances shall be taken out and maintained with insurers who are:</w:t>
      </w:r>
    </w:p>
    <w:p w14:paraId="309DB120"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of good financial standing;</w:t>
      </w:r>
    </w:p>
    <w:p w14:paraId="4DC8A819" w14:textId="77777777" w:rsidR="00F9274B"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appropriately regulated;</w:t>
      </w:r>
    </w:p>
    <w:p w14:paraId="2CA0D757" w14:textId="167DBFC9" w:rsidR="00FE5DB7" w:rsidRPr="001343F8" w:rsidRDefault="00F9274B" w:rsidP="002E0682">
      <w:pPr>
        <w:pStyle w:val="Heading4"/>
        <w:keepLines w:val="0"/>
        <w:widowControl w:val="0"/>
        <w:spacing w:before="200" w:after="200"/>
        <w:ind w:hanging="567"/>
        <w:jc w:val="left"/>
        <w:rPr>
          <w:rFonts w:ascii="Arial" w:hAnsi="Arial" w:cs="Arial"/>
        </w:rPr>
      </w:pPr>
      <w:r w:rsidRPr="001343F8">
        <w:rPr>
          <w:rFonts w:ascii="Arial" w:hAnsi="Arial" w:cs="Arial"/>
        </w:rPr>
        <w:t xml:space="preserve">regulated by the applicable regulatory body and is in good standing with that regulator; </w:t>
      </w:r>
      <w:r w:rsidR="003B2FB5" w:rsidRPr="001343F8">
        <w:rPr>
          <w:rFonts w:ascii="Arial" w:hAnsi="Arial" w:cs="Arial"/>
        </w:rPr>
        <w:t>and</w:t>
      </w:r>
    </w:p>
    <w:p w14:paraId="3171FFB8"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except in the case of any Insurances provided by an Affiliate of the Supplier, of good repute in the international insurance market.</w:t>
      </w:r>
    </w:p>
    <w:p w14:paraId="34EA8686" w14:textId="2FA4E879"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The Supplier shall ensure that the public and products liability policy shall contain an indemnity to </w:t>
      </w:r>
      <w:proofErr w:type="gramStart"/>
      <w:r w:rsidRPr="001343F8">
        <w:rPr>
          <w:rFonts w:ascii="Arial" w:hAnsi="Arial" w:cs="Arial"/>
        </w:rPr>
        <w:t>principals</w:t>
      </w:r>
      <w:proofErr w:type="gramEnd"/>
      <w:r w:rsidRPr="001343F8">
        <w:rPr>
          <w:rFonts w:ascii="Arial" w:hAnsi="Arial" w:cs="Arial"/>
        </w:rPr>
        <w:t xml:space="preserve"> clause under which the Authority shall be indemnified in respect of claims made against the Authority in respect of death or bodily injury or third party property damage arising out of or in connection with the </w:t>
      </w:r>
      <w:r w:rsidR="00F9274B" w:rsidRPr="001343F8">
        <w:rPr>
          <w:rFonts w:ascii="Arial" w:hAnsi="Arial" w:cs="Arial"/>
        </w:rPr>
        <w:t xml:space="preserve">Agreement </w:t>
      </w:r>
      <w:r w:rsidRPr="001343F8">
        <w:rPr>
          <w:rFonts w:ascii="Arial" w:hAnsi="Arial" w:cs="Arial"/>
        </w:rPr>
        <w:t>and for which the Supplier is legally liable.</w:t>
      </w:r>
    </w:p>
    <w:p w14:paraId="2437976D" w14:textId="2994CB7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General </w:t>
      </w:r>
      <w:r w:rsidR="00AF1DEC">
        <w:rPr>
          <w:rFonts w:ascii="Arial" w:hAnsi="Arial" w:cs="Arial"/>
          <w:b w:val="0"/>
          <w:color w:val="365F91"/>
          <w:sz w:val="32"/>
        </w:rPr>
        <w:t>o</w:t>
      </w:r>
      <w:r w:rsidRPr="002E0682">
        <w:rPr>
          <w:rFonts w:ascii="Arial" w:hAnsi="Arial" w:cs="Arial"/>
          <w:b w:val="0"/>
          <w:color w:val="365F91"/>
          <w:sz w:val="32"/>
        </w:rPr>
        <w:t>bligations</w:t>
      </w:r>
    </w:p>
    <w:p w14:paraId="03B8F4C9" w14:textId="77777777" w:rsidR="00FE5DB7" w:rsidRPr="001343F8" w:rsidRDefault="003B2FB5" w:rsidP="002E0682">
      <w:pPr>
        <w:widowControl w:val="0"/>
        <w:spacing w:before="200" w:after="200"/>
        <w:ind w:left="851"/>
        <w:jc w:val="left"/>
        <w:rPr>
          <w:rFonts w:ascii="Arial" w:hAnsi="Arial" w:cs="Arial"/>
          <w:bCs/>
        </w:rPr>
      </w:pPr>
      <w:r w:rsidRPr="001343F8">
        <w:rPr>
          <w:rFonts w:ascii="Arial" w:hAnsi="Arial" w:cs="Arial"/>
          <w:bCs/>
        </w:rPr>
        <w:t>Without limiting the other provisions of this Agreement, the Supplier shall:</w:t>
      </w:r>
    </w:p>
    <w:p w14:paraId="699381BB"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take or procure the taking of all reasonable risk management and risk control measures in relation to the Services as it would be reasonable to expect of a prudent contractor acting in accordance with Good Industry Practice, including the investigation and reports of relevant claims to insurers;</w:t>
      </w:r>
    </w:p>
    <w:p w14:paraId="5AE4E469"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promptly notify the insurers in writing of any relevant material fact under any Insurances of which the Supplier is or becomes aware; and</w:t>
      </w:r>
    </w:p>
    <w:p w14:paraId="1A1B6531" w14:textId="099210B9"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hold all policies in respect of the Insurances and cause any insurance broker effecting the Insurances to hold any insurance slips and other evidence of placing cover representing any of the Insurances to which it is a party.</w:t>
      </w:r>
    </w:p>
    <w:p w14:paraId="2805C27F" w14:textId="6AADE220"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Failure </w:t>
      </w:r>
      <w:r>
        <w:rPr>
          <w:rFonts w:ascii="Arial" w:hAnsi="Arial" w:cs="Arial"/>
          <w:b w:val="0"/>
          <w:color w:val="365F91"/>
          <w:sz w:val="32"/>
        </w:rPr>
        <w:t>t</w:t>
      </w:r>
      <w:r w:rsidRPr="002E0682">
        <w:rPr>
          <w:rFonts w:ascii="Arial" w:hAnsi="Arial" w:cs="Arial"/>
          <w:b w:val="0"/>
          <w:color w:val="365F91"/>
          <w:sz w:val="32"/>
        </w:rPr>
        <w:t xml:space="preserve">o </w:t>
      </w:r>
      <w:r w:rsidR="00AF1DEC">
        <w:rPr>
          <w:rFonts w:ascii="Arial" w:hAnsi="Arial" w:cs="Arial"/>
          <w:b w:val="0"/>
          <w:color w:val="365F91"/>
          <w:sz w:val="32"/>
        </w:rPr>
        <w:t>i</w:t>
      </w:r>
      <w:r w:rsidRPr="002E0682">
        <w:rPr>
          <w:rFonts w:ascii="Arial" w:hAnsi="Arial" w:cs="Arial"/>
          <w:b w:val="0"/>
          <w:color w:val="365F91"/>
          <w:sz w:val="32"/>
        </w:rPr>
        <w:t>nsure</w:t>
      </w:r>
    </w:p>
    <w:p w14:paraId="000356B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not take any action or fail to take any action or (insofar as is reasonably within its power) permit anything to occur in relation to it which would entitle any insurer to refuse to pay any claim under any of the Insurances.</w:t>
      </w:r>
    </w:p>
    <w:p w14:paraId="1B23208C" w14:textId="100E2C58"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the Supplier has failed to purchase any of the Insurances or maintain any of the Insurances in full force and effect, the Authority may elect (but shall not be obliged) following written notice to the Supplier to purchase the relevant Insurances, and the Authority shall be entitled to recover the reasonable premium and other reasonable costs incurred in connection therewith as a debt due from the Supplier.</w:t>
      </w:r>
    </w:p>
    <w:p w14:paraId="2DA461D2" w14:textId="76397DDD"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Evidence </w:t>
      </w:r>
      <w:r>
        <w:rPr>
          <w:rFonts w:ascii="Arial" w:hAnsi="Arial" w:cs="Arial"/>
          <w:b w:val="0"/>
          <w:color w:val="365F91"/>
          <w:sz w:val="32"/>
        </w:rPr>
        <w:t>o</w:t>
      </w:r>
      <w:r w:rsidRPr="002E0682">
        <w:rPr>
          <w:rFonts w:ascii="Arial" w:hAnsi="Arial" w:cs="Arial"/>
          <w:b w:val="0"/>
          <w:color w:val="365F91"/>
          <w:sz w:val="32"/>
        </w:rPr>
        <w:t>f Insurances</w:t>
      </w:r>
    </w:p>
    <w:p w14:paraId="1649771E" w14:textId="21FA30D7" w:rsidR="00FE5DB7" w:rsidRPr="001343F8" w:rsidRDefault="003B2FB5" w:rsidP="002E0682">
      <w:pPr>
        <w:widowControl w:val="0"/>
        <w:spacing w:before="200" w:after="200"/>
        <w:ind w:left="851"/>
        <w:jc w:val="left"/>
        <w:rPr>
          <w:rFonts w:ascii="Arial" w:hAnsi="Arial" w:cs="Arial"/>
          <w:b/>
          <w:caps/>
        </w:rPr>
      </w:pPr>
      <w:r w:rsidRPr="001343F8">
        <w:rPr>
          <w:rFonts w:ascii="Arial" w:hAnsi="Arial" w:cs="Arial"/>
        </w:rPr>
        <w:t xml:space="preserve">The Supplier shall upon the Effective Date and within </w:t>
      </w:r>
      <w:r w:rsidR="00A542C9" w:rsidRPr="001343F8">
        <w:rPr>
          <w:rFonts w:ascii="Arial" w:hAnsi="Arial" w:cs="Arial"/>
        </w:rPr>
        <w:t>fifteen (</w:t>
      </w:r>
      <w:r w:rsidRPr="001343F8">
        <w:rPr>
          <w:rFonts w:ascii="Arial" w:hAnsi="Arial" w:cs="Arial"/>
        </w:rPr>
        <w:t>15</w:t>
      </w:r>
      <w:r w:rsidR="00A542C9" w:rsidRPr="001343F8">
        <w:rPr>
          <w:rFonts w:ascii="Arial" w:hAnsi="Arial" w:cs="Arial"/>
        </w:rPr>
        <w:t xml:space="preserve">) </w:t>
      </w:r>
      <w:r w:rsidRPr="001343F8">
        <w:rPr>
          <w:rFonts w:ascii="Arial" w:hAnsi="Arial" w:cs="Arial"/>
        </w:rPr>
        <w:t>Working Days after the renewal or replacement of each of the Insurances, provide evidence, in a form satisfactory to the Authority, that the Insurances are in force and effect and meet in full the requirements of this Schedule.  Receipt of such evidence by the Authority shall not in itself constitute acceptance</w:t>
      </w:r>
      <w:r w:rsidRPr="001343F8">
        <w:rPr>
          <w:rFonts w:ascii="Arial" w:hAnsi="Arial" w:cs="Arial"/>
          <w:b/>
          <w:caps/>
        </w:rPr>
        <w:t xml:space="preserve"> </w:t>
      </w:r>
      <w:r w:rsidR="00F72FDD" w:rsidRPr="001343F8">
        <w:rPr>
          <w:rFonts w:ascii="Arial" w:hAnsi="Arial" w:cs="Arial"/>
        </w:rPr>
        <w:t>by the Authority or relieve the Supplier of any of its liabilities and obligations under this Agreement.</w:t>
      </w:r>
    </w:p>
    <w:p w14:paraId="73D2BD1A" w14:textId="0E4FB086"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Cancellation</w:t>
      </w:r>
    </w:p>
    <w:p w14:paraId="76AD855A" w14:textId="4809CDC1"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Subject to Paragraph</w:t>
      </w:r>
      <w:r w:rsidR="00A721B3" w:rsidRPr="001343F8">
        <w:rPr>
          <w:rFonts w:ascii="Arial" w:hAnsi="Arial" w:cs="Arial"/>
        </w:rPr>
        <w:t xml:space="preserve"> </w:t>
      </w:r>
      <w:r w:rsidR="00CF77DB">
        <w:rPr>
          <w:rFonts w:ascii="Arial" w:hAnsi="Arial" w:cs="Arial"/>
        </w:rPr>
        <w:t>5.2</w:t>
      </w:r>
      <w:r w:rsidRPr="001343F8">
        <w:rPr>
          <w:rFonts w:ascii="Arial" w:hAnsi="Arial" w:cs="Arial"/>
        </w:rPr>
        <w:t xml:space="preserve">, the Supplier shall notify the Authority in writing at least </w:t>
      </w:r>
      <w:r w:rsidR="00A542C9" w:rsidRPr="001343F8">
        <w:rPr>
          <w:rFonts w:ascii="Arial" w:hAnsi="Arial" w:cs="Arial"/>
        </w:rPr>
        <w:t>five (</w:t>
      </w:r>
      <w:r w:rsidRPr="001343F8">
        <w:rPr>
          <w:rFonts w:ascii="Arial" w:hAnsi="Arial" w:cs="Arial"/>
        </w:rPr>
        <w:t>5</w:t>
      </w:r>
      <w:r w:rsidR="00A542C9" w:rsidRPr="001343F8">
        <w:rPr>
          <w:rFonts w:ascii="Arial" w:hAnsi="Arial" w:cs="Arial"/>
        </w:rPr>
        <w:t xml:space="preserve">) </w:t>
      </w:r>
      <w:r w:rsidRPr="001343F8">
        <w:rPr>
          <w:rFonts w:ascii="Arial" w:hAnsi="Arial" w:cs="Arial"/>
        </w:rPr>
        <w:t>Working Days prior to the cancellation, suspension, termination or non-renewal of any of the Insurances.</w:t>
      </w:r>
    </w:p>
    <w:p w14:paraId="79E1D816" w14:textId="46356BB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Without prejudice to the Supplier’s obligations under Paragraph</w:t>
      </w:r>
      <w:r w:rsidR="00A721B3" w:rsidRPr="001343F8">
        <w:rPr>
          <w:rFonts w:ascii="Arial" w:hAnsi="Arial" w:cs="Arial"/>
        </w:rPr>
        <w:t xml:space="preserve"> </w:t>
      </w:r>
      <w:r w:rsidRPr="001343F8">
        <w:rPr>
          <w:rFonts w:ascii="Arial" w:hAnsi="Arial" w:cs="Arial"/>
        </w:rPr>
        <w:t>4, Paragraph</w:t>
      </w:r>
      <w:r w:rsidR="00A721B3" w:rsidRPr="001343F8">
        <w:rPr>
          <w:rFonts w:ascii="Arial" w:hAnsi="Arial" w:cs="Arial"/>
        </w:rPr>
        <w:t xml:space="preserve"> </w:t>
      </w:r>
      <w:r w:rsidR="00CF77DB">
        <w:rPr>
          <w:rFonts w:ascii="Arial" w:hAnsi="Arial" w:cs="Arial"/>
        </w:rPr>
        <w:t>5.1</w:t>
      </w:r>
      <w:r w:rsidRPr="001343F8">
        <w:rPr>
          <w:rFonts w:ascii="Arial" w:hAnsi="Arial" w:cs="Arial"/>
        </w:rPr>
        <w:t xml:space="preserve"> shall not apply where the termination of any Insurances occurs purely as a result of a change of insurer in respect of any of the Insurances required to be taken out and maintained in accordance with this Schedule.</w:t>
      </w:r>
    </w:p>
    <w:p w14:paraId="682BB0B6" w14:textId="1FEC070C" w:rsidR="00FE5DB7" w:rsidRPr="002E0682" w:rsidRDefault="002E0682"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 xml:space="preserve">Insurance </w:t>
      </w:r>
      <w:r w:rsidR="00AF1DEC">
        <w:rPr>
          <w:rFonts w:ascii="Arial" w:hAnsi="Arial" w:cs="Arial"/>
          <w:b w:val="0"/>
          <w:color w:val="365F91"/>
          <w:sz w:val="32"/>
        </w:rPr>
        <w:t>c</w:t>
      </w:r>
      <w:r>
        <w:rPr>
          <w:rFonts w:ascii="Arial" w:hAnsi="Arial" w:cs="Arial"/>
          <w:b w:val="0"/>
          <w:color w:val="365F91"/>
          <w:sz w:val="32"/>
        </w:rPr>
        <w:t>laims, p</w:t>
      </w:r>
      <w:r w:rsidRPr="002E0682">
        <w:rPr>
          <w:rFonts w:ascii="Arial" w:hAnsi="Arial" w:cs="Arial"/>
          <w:b w:val="0"/>
          <w:color w:val="365F91"/>
          <w:sz w:val="32"/>
        </w:rPr>
        <w:t xml:space="preserve">remiums </w:t>
      </w:r>
      <w:r>
        <w:rPr>
          <w:rFonts w:ascii="Arial" w:hAnsi="Arial" w:cs="Arial"/>
          <w:b w:val="0"/>
          <w:color w:val="365F91"/>
          <w:sz w:val="32"/>
        </w:rPr>
        <w:t>a</w:t>
      </w:r>
      <w:r w:rsidRPr="002E0682">
        <w:rPr>
          <w:rFonts w:ascii="Arial" w:hAnsi="Arial" w:cs="Arial"/>
          <w:b w:val="0"/>
          <w:color w:val="365F91"/>
          <w:sz w:val="32"/>
        </w:rPr>
        <w:t xml:space="preserve">nd </w:t>
      </w:r>
      <w:r>
        <w:rPr>
          <w:rFonts w:ascii="Arial" w:hAnsi="Arial" w:cs="Arial"/>
          <w:b w:val="0"/>
          <w:color w:val="365F91"/>
          <w:sz w:val="32"/>
        </w:rPr>
        <w:t>d</w:t>
      </w:r>
      <w:r w:rsidRPr="002E0682">
        <w:rPr>
          <w:rFonts w:ascii="Arial" w:hAnsi="Arial" w:cs="Arial"/>
          <w:b w:val="0"/>
          <w:color w:val="365F91"/>
          <w:sz w:val="32"/>
        </w:rPr>
        <w:t>eductibles</w:t>
      </w:r>
    </w:p>
    <w:p w14:paraId="6F27258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promptly notify to insurers any matter arising from, or in relation to, the Services and/or this Agreement for which it may be entitled to claim under any of the Insurances.  In the event that the Authority receives a claim relating to or arising out of the Services and/or this Agreement, the Supplier shall co-operate with the Authority and assist it in dealing with such claims at its own expense including without limitation providing information and documentation in a timely manner.</w:t>
      </w:r>
    </w:p>
    <w:p w14:paraId="6665CD55" w14:textId="6CBA465C" w:rsidR="00F9274B" w:rsidRPr="001343F8" w:rsidRDefault="00F9274B"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The Supplier shall maintain a register of all claims under the Insurances in connection with this Agreement and shall allow the Authority to re</w:t>
      </w:r>
      <w:r w:rsidR="00A721B3" w:rsidRPr="001343F8">
        <w:rPr>
          <w:rFonts w:ascii="Arial" w:hAnsi="Arial" w:cs="Arial"/>
        </w:rPr>
        <w:t>view such register at any time.</w:t>
      </w:r>
    </w:p>
    <w:p w14:paraId="324A15E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requires payment of a premium, the Supplier shall be liable for and shall promptly pay such premium.</w:t>
      </w:r>
    </w:p>
    <w:p w14:paraId="5F36ED86"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Where any Insurance is subject to an excess or deductible below which the indemnity from insurers is excluded, the Supplier shall be liable for such excess or deductible.  The Supplier shall not be entitled to recover from the Authority any sum paid by way of excess or deductible under the Insurances whether under the terms of this Agreement or otherwise.</w:t>
      </w:r>
    </w:p>
    <w:p w14:paraId="594306C5" w14:textId="77777777" w:rsidR="00FE5DB7" w:rsidRPr="001343F8" w:rsidRDefault="003B2FB5" w:rsidP="00A53784">
      <w:pPr>
        <w:widowControl w:val="0"/>
        <w:spacing w:before="200" w:after="200"/>
        <w:jc w:val="left"/>
        <w:rPr>
          <w:rFonts w:ascii="Arial" w:hAnsi="Arial" w:cs="Arial"/>
        </w:rPr>
      </w:pPr>
      <w:r w:rsidRPr="001343F8">
        <w:rPr>
          <w:rFonts w:ascii="Arial" w:hAnsi="Arial" w:cs="Arial"/>
        </w:rPr>
        <w:br w:type="page"/>
      </w:r>
    </w:p>
    <w:p w14:paraId="7B678C47" w14:textId="77777777" w:rsidR="00FE5DB7" w:rsidRPr="002E0682" w:rsidRDefault="00D955F0"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olor w:val="365F91"/>
          <w:sz w:val="32"/>
        </w:rPr>
        <w:t>ANNEX</w:t>
      </w:r>
      <w:r w:rsidR="003B2FB5" w:rsidRPr="002E0682">
        <w:rPr>
          <w:rFonts w:ascii="Arial" w:hAnsi="Arial" w:cs="Arial"/>
          <w:b w:val="0"/>
          <w:color w:val="365F91"/>
          <w:sz w:val="32"/>
        </w:rPr>
        <w:t xml:space="preserve"> 1</w:t>
      </w:r>
      <w:r w:rsidR="00EB7740" w:rsidRPr="002E0682">
        <w:rPr>
          <w:rFonts w:ascii="Arial" w:hAnsi="Arial" w:cs="Arial"/>
          <w:b w:val="0"/>
          <w:color w:val="365F91"/>
          <w:sz w:val="32"/>
        </w:rPr>
        <w:t>:</w:t>
      </w:r>
      <w:r w:rsidR="004E0CB1" w:rsidRPr="002E0682">
        <w:rPr>
          <w:rFonts w:ascii="Arial" w:hAnsi="Arial" w:cs="Arial"/>
          <w:b w:val="0"/>
          <w:color w:val="365F91"/>
          <w:sz w:val="32"/>
        </w:rPr>
        <w:t xml:space="preserve"> </w:t>
      </w:r>
      <w:r w:rsidR="003B2FB5" w:rsidRPr="002E0682">
        <w:rPr>
          <w:rFonts w:ascii="Arial" w:hAnsi="Arial" w:cs="Arial"/>
          <w:b w:val="0"/>
          <w:color w:val="365F91"/>
          <w:sz w:val="32"/>
        </w:rPr>
        <w:t>Required Insurances</w:t>
      </w:r>
    </w:p>
    <w:p w14:paraId="2EBE53FE" w14:textId="3EE6043C" w:rsidR="00F9274B"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A: Insurance </w:t>
      </w:r>
      <w:r w:rsidR="00AF1DEC">
        <w:rPr>
          <w:rFonts w:ascii="Arial" w:hAnsi="Arial" w:cs="Arial"/>
          <w:b w:val="0"/>
          <w:caps w:val="0"/>
          <w:color w:val="365F91"/>
          <w:sz w:val="32"/>
        </w:rPr>
        <w:t>c</w:t>
      </w:r>
      <w:r w:rsidRPr="002E0682">
        <w:rPr>
          <w:rFonts w:ascii="Arial" w:hAnsi="Arial" w:cs="Arial"/>
          <w:b w:val="0"/>
          <w:caps w:val="0"/>
          <w:color w:val="365F91"/>
          <w:sz w:val="32"/>
        </w:rPr>
        <w:t xml:space="preserve">laim </w:t>
      </w:r>
      <w:r w:rsidR="00AF1DEC">
        <w:rPr>
          <w:rFonts w:ascii="Arial" w:hAnsi="Arial" w:cs="Arial"/>
          <w:b w:val="0"/>
          <w:caps w:val="0"/>
          <w:color w:val="365F91"/>
          <w:sz w:val="32"/>
        </w:rPr>
        <w:t>n</w:t>
      </w:r>
      <w:r w:rsidRPr="002E0682">
        <w:rPr>
          <w:rFonts w:ascii="Arial" w:hAnsi="Arial" w:cs="Arial"/>
          <w:b w:val="0"/>
          <w:caps w:val="0"/>
          <w:color w:val="365F91"/>
          <w:sz w:val="32"/>
        </w:rPr>
        <w:t>otification</w:t>
      </w:r>
    </w:p>
    <w:p w14:paraId="4274E85B" w14:textId="590A5C53" w:rsidR="00F9274B" w:rsidRPr="001343F8" w:rsidRDefault="00F9274B" w:rsidP="002E0682">
      <w:pPr>
        <w:widowControl w:val="0"/>
        <w:spacing w:before="200" w:after="200"/>
        <w:ind w:left="851"/>
        <w:jc w:val="left"/>
        <w:rPr>
          <w:rFonts w:ascii="Arial" w:hAnsi="Arial" w:cs="Arial"/>
        </w:rPr>
      </w:pPr>
      <w:r w:rsidRPr="001343F8">
        <w:rPr>
          <w:rFonts w:ascii="Arial" w:hAnsi="Arial" w:cs="Arial"/>
        </w:rPr>
        <w:t xml:space="preserve">Except where the Authority is the claimant party, the Supplier shall give the Authority notice within </w:t>
      </w:r>
      <w:r w:rsidR="00A542C9" w:rsidRPr="001343F8">
        <w:rPr>
          <w:rFonts w:ascii="Arial" w:hAnsi="Arial" w:cs="Arial"/>
        </w:rPr>
        <w:t>twenty (</w:t>
      </w:r>
      <w:r w:rsidRPr="001343F8">
        <w:rPr>
          <w:rFonts w:ascii="Arial" w:hAnsi="Arial" w:cs="Arial"/>
        </w:rPr>
        <w:t>20</w:t>
      </w:r>
      <w:r w:rsidR="00A542C9" w:rsidRPr="001343F8">
        <w:rPr>
          <w:rFonts w:ascii="Arial" w:hAnsi="Arial" w:cs="Arial"/>
        </w:rPr>
        <w:t>)</w:t>
      </w:r>
      <w:r w:rsidRPr="001343F8">
        <w:rPr>
          <w:rFonts w:ascii="Arial" w:hAnsi="Arial" w:cs="Arial"/>
        </w:rPr>
        <w:t xml:space="preserve"> Working Days after any insurance claim in excess of </w:t>
      </w:r>
      <w:r w:rsidRPr="006C146D">
        <w:rPr>
          <w:rFonts w:ascii="Arial" w:hAnsi="Arial" w:cs="Arial"/>
        </w:rPr>
        <w:t xml:space="preserve">£100,000 </w:t>
      </w:r>
      <w:r w:rsidRPr="001343F8">
        <w:rPr>
          <w:rFonts w:ascii="Arial" w:hAnsi="Arial" w:cs="Arial"/>
        </w:rPr>
        <w:t>relating to or arising out of the provision of the Services or this Agreement on any of the Insurances or which, but for the application of the applicable policy excess, would be made on any of the Insurances and (if required by the Authority) full details of the inc</w:t>
      </w:r>
      <w:r w:rsidR="00AF1DEC">
        <w:rPr>
          <w:rFonts w:ascii="Arial" w:hAnsi="Arial" w:cs="Arial"/>
        </w:rPr>
        <w:t>ident giving rise to the claim.</w:t>
      </w:r>
    </w:p>
    <w:p w14:paraId="7D2A5CBD" w14:textId="4F2BD7B6" w:rsidR="00F9274B" w:rsidRPr="001343F8" w:rsidRDefault="00C41D2E" w:rsidP="002E0682">
      <w:pPr>
        <w:widowControl w:val="0"/>
        <w:spacing w:before="200" w:after="200"/>
        <w:ind w:left="851"/>
        <w:jc w:val="left"/>
        <w:rPr>
          <w:rFonts w:ascii="Arial" w:hAnsi="Arial" w:cs="Arial"/>
        </w:rPr>
      </w:pPr>
      <w:r>
        <w:rPr>
          <w:rFonts w:ascii="Arial" w:hAnsi="Arial" w:cs="Arial"/>
        </w:rPr>
        <w:br/>
      </w:r>
    </w:p>
    <w:p w14:paraId="4E7D8264" w14:textId="60B1C4E0"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B: Third </w:t>
      </w:r>
      <w:r w:rsidR="00AF1DEC">
        <w:rPr>
          <w:rFonts w:ascii="Arial" w:hAnsi="Arial" w:cs="Arial"/>
          <w:b w:val="0"/>
          <w:caps w:val="0"/>
          <w:color w:val="365F91"/>
          <w:sz w:val="32"/>
        </w:rPr>
        <w:t>p</w:t>
      </w:r>
      <w:r w:rsidRPr="002E0682">
        <w:rPr>
          <w:rFonts w:ascii="Arial" w:hAnsi="Arial" w:cs="Arial"/>
          <w:b w:val="0"/>
          <w:caps w:val="0"/>
          <w:color w:val="365F91"/>
          <w:sz w:val="32"/>
        </w:rPr>
        <w:t xml:space="preserve">arty </w:t>
      </w:r>
      <w:r w:rsidR="00AF1DEC">
        <w:rPr>
          <w:rFonts w:ascii="Arial" w:hAnsi="Arial" w:cs="Arial"/>
          <w:b w:val="0"/>
          <w:caps w:val="0"/>
          <w:color w:val="365F91"/>
          <w:sz w:val="32"/>
        </w:rPr>
        <w:t>p</w:t>
      </w:r>
      <w:r w:rsidRPr="002E0682">
        <w:rPr>
          <w:rFonts w:ascii="Arial" w:hAnsi="Arial" w:cs="Arial"/>
          <w:b w:val="0"/>
          <w:caps w:val="0"/>
          <w:color w:val="365F91"/>
          <w:sz w:val="32"/>
        </w:rPr>
        <w:t xml:space="preserve">ublic </w:t>
      </w:r>
      <w:r>
        <w:rPr>
          <w:rFonts w:ascii="Arial" w:hAnsi="Arial" w:cs="Arial"/>
          <w:b w:val="0"/>
          <w:caps w:val="0"/>
          <w:color w:val="365F91"/>
          <w:sz w:val="32"/>
        </w:rPr>
        <w:t>a</w:t>
      </w:r>
      <w:r w:rsidRPr="002E0682">
        <w:rPr>
          <w:rFonts w:ascii="Arial" w:hAnsi="Arial" w:cs="Arial"/>
          <w:b w:val="0"/>
          <w:caps w:val="0"/>
          <w:color w:val="365F91"/>
          <w:sz w:val="32"/>
        </w:rPr>
        <w:t xml:space="preserve">nd </w:t>
      </w:r>
      <w:r w:rsidR="00AF1DEC">
        <w:rPr>
          <w:rFonts w:ascii="Arial" w:hAnsi="Arial" w:cs="Arial"/>
          <w:b w:val="0"/>
          <w:caps w:val="0"/>
          <w:color w:val="365F91"/>
          <w:sz w:val="32"/>
        </w:rPr>
        <w:t>p</w:t>
      </w:r>
      <w:r w:rsidRPr="002E0682">
        <w:rPr>
          <w:rFonts w:ascii="Arial" w:hAnsi="Arial" w:cs="Arial"/>
          <w:b w:val="0"/>
          <w:caps w:val="0"/>
          <w:color w:val="365F91"/>
          <w:sz w:val="32"/>
        </w:rPr>
        <w:t xml:space="preserve">roducts </w:t>
      </w:r>
      <w:r w:rsidR="00AF1DEC">
        <w:rPr>
          <w:rFonts w:ascii="Arial" w:hAnsi="Arial" w:cs="Arial"/>
          <w:b w:val="0"/>
          <w:caps w:val="0"/>
          <w:color w:val="365F91"/>
          <w:sz w:val="32"/>
        </w:rPr>
        <w:t>l</w:t>
      </w:r>
      <w:r w:rsidRPr="002E0682">
        <w:rPr>
          <w:rFonts w:ascii="Arial" w:hAnsi="Arial" w:cs="Arial"/>
          <w:b w:val="0"/>
          <w:caps w:val="0"/>
          <w:color w:val="365F91"/>
          <w:sz w:val="32"/>
        </w:rPr>
        <w:t xml:space="preserve">iability </w:t>
      </w:r>
      <w:r w:rsidR="00AF1DEC">
        <w:rPr>
          <w:rFonts w:ascii="Arial" w:hAnsi="Arial" w:cs="Arial"/>
          <w:b w:val="0"/>
          <w:caps w:val="0"/>
          <w:color w:val="365F91"/>
          <w:sz w:val="32"/>
        </w:rPr>
        <w:t>i</w:t>
      </w:r>
      <w:r w:rsidRPr="002E0682">
        <w:rPr>
          <w:rFonts w:ascii="Arial" w:hAnsi="Arial" w:cs="Arial"/>
          <w:b w:val="0"/>
          <w:caps w:val="0"/>
          <w:color w:val="365F91"/>
          <w:sz w:val="32"/>
        </w:rPr>
        <w:t>nsurance</w:t>
      </w:r>
    </w:p>
    <w:p w14:paraId="4000273F" w14:textId="08F69E66" w:rsidR="00FE5DB7" w:rsidRPr="002E0682" w:rsidRDefault="00BE6E2B" w:rsidP="002E0682">
      <w:pPr>
        <w:pStyle w:val="Heading2"/>
        <w:keepNext w:val="0"/>
        <w:keepLines w:val="0"/>
        <w:widowControl w:val="0"/>
        <w:numPr>
          <w:ilvl w:val="1"/>
          <w:numId w:val="78"/>
        </w:numPr>
        <w:tabs>
          <w:tab w:val="clear" w:pos="709"/>
        </w:tabs>
        <w:spacing w:before="200" w:after="200"/>
        <w:ind w:left="851" w:hanging="851"/>
        <w:jc w:val="left"/>
        <w:rPr>
          <w:rFonts w:ascii="Arial" w:hAnsi="Arial" w:cs="Arial"/>
          <w:b w:val="0"/>
          <w:color w:val="365F91"/>
          <w:sz w:val="32"/>
        </w:rPr>
      </w:pPr>
      <w:r>
        <w:rPr>
          <w:rFonts w:ascii="Arial" w:hAnsi="Arial" w:cs="Arial"/>
          <w:b w:val="0"/>
          <w:color w:val="365F91"/>
          <w:sz w:val="32"/>
        </w:rPr>
        <w:t>Insured</w:t>
      </w:r>
    </w:p>
    <w:p w14:paraId="60EE6B75"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w:t>
      </w:r>
    </w:p>
    <w:p w14:paraId="359D63F6" w14:textId="77777777"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Interest</w:t>
      </w:r>
    </w:p>
    <w:p w14:paraId="7210A2E4" w14:textId="77777777"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To indemnify the Insured in respect of all sums which the Insured shall become legally liable to pay as damages, including claimant's costs and expenses, in respect of accidental:</w:t>
      </w:r>
    </w:p>
    <w:p w14:paraId="0345EC75" w14:textId="77777777"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death or bodily injury to or sickness, illness or disease contracted by any person; and</w:t>
      </w:r>
    </w:p>
    <w:p w14:paraId="2C8D0013" w14:textId="39AB2E82" w:rsidR="00FE5DB7" w:rsidRPr="001343F8" w:rsidRDefault="003B2FB5" w:rsidP="002E0682">
      <w:pPr>
        <w:pStyle w:val="Heading4"/>
        <w:keepLines w:val="0"/>
        <w:widowControl w:val="0"/>
        <w:spacing w:before="200" w:after="200"/>
        <w:ind w:hanging="567"/>
        <w:jc w:val="left"/>
        <w:rPr>
          <w:rFonts w:ascii="Arial" w:hAnsi="Arial" w:cs="Arial"/>
        </w:rPr>
      </w:pPr>
      <w:r w:rsidRPr="001343F8">
        <w:rPr>
          <w:rFonts w:ascii="Arial" w:hAnsi="Arial" w:cs="Arial"/>
        </w:rPr>
        <w:t>loss of or damage to</w:t>
      </w:r>
      <w:r w:rsidR="00F9274B" w:rsidRPr="001343F8">
        <w:rPr>
          <w:rFonts w:ascii="Arial" w:hAnsi="Arial" w:cs="Arial"/>
        </w:rPr>
        <w:t xml:space="preserve"> physical</w:t>
      </w:r>
      <w:r w:rsidRPr="001343F8">
        <w:rPr>
          <w:rFonts w:ascii="Arial" w:hAnsi="Arial" w:cs="Arial"/>
        </w:rPr>
        <w:t xml:space="preserve"> property;</w:t>
      </w:r>
    </w:p>
    <w:p w14:paraId="38489BE4" w14:textId="7DF7C0DD"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happening during the period of insur</w:t>
      </w:r>
      <w:r w:rsidR="00F377C5" w:rsidRPr="001343F8">
        <w:rPr>
          <w:rFonts w:ascii="Arial" w:hAnsi="Arial" w:cs="Arial"/>
        </w:rPr>
        <w:t xml:space="preserve">ance (as specified in Paragraph </w:t>
      </w:r>
      <w:r w:rsidRPr="001343F8">
        <w:rPr>
          <w:rFonts w:ascii="Arial" w:hAnsi="Arial" w:cs="Arial"/>
        </w:rPr>
        <w:t>5)</w:t>
      </w:r>
      <w:r w:rsidR="00A542C9" w:rsidRPr="001343F8">
        <w:rPr>
          <w:rFonts w:ascii="Arial" w:hAnsi="Arial" w:cs="Arial"/>
        </w:rPr>
        <w:t xml:space="preserve"> </w:t>
      </w:r>
      <w:r w:rsidRPr="001343F8">
        <w:rPr>
          <w:rFonts w:ascii="Arial" w:hAnsi="Arial" w:cs="Arial"/>
        </w:rPr>
        <w:t>and arising out of or in connection with the provision of the Services and in connection with this Agreement.</w:t>
      </w:r>
    </w:p>
    <w:p w14:paraId="54915324" w14:textId="59452FE6"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Limit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ndemnity</w:t>
      </w:r>
    </w:p>
    <w:p w14:paraId="662F79B2" w14:textId="1C3604F8"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less </w:t>
      </w:r>
      <w:r w:rsidRPr="008564E1">
        <w:rPr>
          <w:rFonts w:ascii="Arial" w:hAnsi="Arial" w:cs="Arial"/>
        </w:rPr>
        <w:t xml:space="preserve">than </w:t>
      </w:r>
      <w:r w:rsidRPr="008564E1">
        <w:rPr>
          <w:rStyle w:val="Emphasis"/>
          <w:rFonts w:ascii="Arial" w:hAnsi="Arial" w:cs="Arial"/>
          <w:b/>
        </w:rPr>
        <w:t>£</w:t>
      </w:r>
      <w:r w:rsidR="006C146D" w:rsidRPr="008564E1">
        <w:rPr>
          <w:rStyle w:val="Emphasis"/>
          <w:rFonts w:ascii="Arial" w:hAnsi="Arial" w:cs="Arial"/>
          <w:b/>
        </w:rPr>
        <w:t>10,000,000 (ten million pounds)</w:t>
      </w:r>
      <w:r w:rsidRPr="001343F8">
        <w:rPr>
          <w:rFonts w:ascii="Arial" w:hAnsi="Arial" w:cs="Arial"/>
        </w:rPr>
        <w:t xml:space="preserve"> in respect of any one occurrence, the number of occurrences being unlimited</w:t>
      </w:r>
      <w:r w:rsidR="00BA3172" w:rsidRPr="001343F8">
        <w:rPr>
          <w:rFonts w:ascii="Arial" w:hAnsi="Arial" w:cs="Arial"/>
        </w:rPr>
        <w:t xml:space="preserve"> in any annual policy period</w:t>
      </w:r>
      <w:r w:rsidRPr="001343F8">
        <w:rPr>
          <w:rFonts w:ascii="Arial" w:hAnsi="Arial" w:cs="Arial"/>
        </w:rPr>
        <w:t xml:space="preserve">, but </w:t>
      </w:r>
      <w:r w:rsidRPr="001343F8">
        <w:rPr>
          <w:rStyle w:val="Emphasis"/>
          <w:rFonts w:ascii="Arial" w:hAnsi="Arial" w:cs="Arial"/>
          <w:b/>
        </w:rPr>
        <w:t>£</w:t>
      </w:r>
      <w:r w:rsidR="006C146D">
        <w:rPr>
          <w:rStyle w:val="Emphasis"/>
          <w:rFonts w:ascii="Arial" w:hAnsi="Arial" w:cs="Arial"/>
          <w:b/>
        </w:rPr>
        <w:t>15,000,000 (fifteen million pounds)</w:t>
      </w:r>
      <w:r w:rsidRPr="001343F8">
        <w:rPr>
          <w:rFonts w:ascii="Arial" w:hAnsi="Arial" w:cs="Arial"/>
        </w:rPr>
        <w:t xml:space="preserve"> in the aggregate per annum in respect of</w:t>
      </w:r>
      <w:r w:rsidR="006C146D">
        <w:rPr>
          <w:rFonts w:ascii="Arial" w:hAnsi="Arial" w:cs="Arial"/>
        </w:rPr>
        <w:t xml:space="preserve"> third party public and</w:t>
      </w:r>
      <w:r w:rsidRPr="001343F8">
        <w:rPr>
          <w:rFonts w:ascii="Arial" w:hAnsi="Arial" w:cs="Arial"/>
        </w:rPr>
        <w:t xml:space="preserve"> products liability.</w:t>
      </w:r>
    </w:p>
    <w:p w14:paraId="465C97E7" w14:textId="6BD9D67F"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Territorial </w:t>
      </w:r>
      <w:r w:rsidR="00AF1DEC">
        <w:rPr>
          <w:rFonts w:ascii="Arial" w:hAnsi="Arial" w:cs="Arial"/>
          <w:b w:val="0"/>
          <w:color w:val="365F91"/>
          <w:sz w:val="32"/>
        </w:rPr>
        <w:t>l</w:t>
      </w:r>
      <w:r w:rsidR="002E0682" w:rsidRPr="002E0682">
        <w:rPr>
          <w:rFonts w:ascii="Arial" w:hAnsi="Arial" w:cs="Arial"/>
          <w:b w:val="0"/>
          <w:color w:val="365F91"/>
          <w:sz w:val="32"/>
        </w:rPr>
        <w:t>imits</w:t>
      </w:r>
    </w:p>
    <w:p w14:paraId="1FAFBF92" w14:textId="08F23DA2" w:rsidR="00BA3172" w:rsidRPr="001343F8" w:rsidRDefault="00BA3172" w:rsidP="002E0682">
      <w:pPr>
        <w:widowControl w:val="0"/>
        <w:spacing w:before="200" w:after="200"/>
        <w:ind w:left="851"/>
        <w:jc w:val="left"/>
        <w:rPr>
          <w:rStyle w:val="Emphasis"/>
          <w:rFonts w:ascii="Arial" w:hAnsi="Arial" w:cs="Arial"/>
          <w:b/>
          <w:bCs/>
        </w:rPr>
      </w:pPr>
      <w:r w:rsidRPr="008564E1">
        <w:rPr>
          <w:rStyle w:val="Emphasis"/>
          <w:rFonts w:ascii="Arial" w:hAnsi="Arial" w:cs="Arial"/>
          <w:b/>
          <w:bCs/>
        </w:rPr>
        <w:t>United Kingdom</w:t>
      </w:r>
    </w:p>
    <w:p w14:paraId="481D86B8" w14:textId="08A8A1C4"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Period </w:t>
      </w:r>
      <w:r w:rsidR="002E0682">
        <w:rPr>
          <w:rFonts w:ascii="Arial" w:hAnsi="Arial" w:cs="Arial"/>
          <w:b w:val="0"/>
          <w:color w:val="365F91"/>
          <w:sz w:val="32"/>
        </w:rPr>
        <w:t>o</w:t>
      </w:r>
      <w:r w:rsidR="002E0682" w:rsidRPr="002E0682">
        <w:rPr>
          <w:rFonts w:ascii="Arial" w:hAnsi="Arial" w:cs="Arial"/>
          <w:b w:val="0"/>
          <w:color w:val="365F91"/>
          <w:sz w:val="32"/>
        </w:rPr>
        <w:t xml:space="preserve">f </w:t>
      </w:r>
      <w:r w:rsidR="00AF1DEC">
        <w:rPr>
          <w:rFonts w:ascii="Arial" w:hAnsi="Arial" w:cs="Arial"/>
          <w:b w:val="0"/>
          <w:color w:val="365F91"/>
          <w:sz w:val="32"/>
        </w:rPr>
        <w:t>i</w:t>
      </w:r>
      <w:r w:rsidR="002E0682" w:rsidRPr="002E0682">
        <w:rPr>
          <w:rFonts w:ascii="Arial" w:hAnsi="Arial" w:cs="Arial"/>
          <w:b w:val="0"/>
          <w:color w:val="365F91"/>
          <w:sz w:val="32"/>
        </w:rPr>
        <w:t>nsurance</w:t>
      </w:r>
    </w:p>
    <w:p w14:paraId="0DF06260" w14:textId="358A6212" w:rsidR="00BA3172" w:rsidRPr="001343F8" w:rsidRDefault="003B2FB5" w:rsidP="002E0682">
      <w:pPr>
        <w:widowControl w:val="0"/>
        <w:spacing w:before="200" w:after="200"/>
        <w:ind w:left="851"/>
        <w:jc w:val="left"/>
        <w:rPr>
          <w:rFonts w:ascii="Arial" w:hAnsi="Arial" w:cs="Arial"/>
        </w:rPr>
      </w:pPr>
      <w:r w:rsidRPr="001343F8">
        <w:rPr>
          <w:rFonts w:ascii="Arial" w:hAnsi="Arial" w:cs="Arial"/>
        </w:rPr>
        <w:t>From the date of this Agreement for the Term and renewable on an annual basis unless agreed otherwise by the Authority in writing.</w:t>
      </w:r>
    </w:p>
    <w:p w14:paraId="6044E2DD" w14:textId="5B50A76E"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Cover </w:t>
      </w:r>
      <w:r w:rsidR="00AF1DEC">
        <w:rPr>
          <w:rFonts w:ascii="Arial" w:hAnsi="Arial" w:cs="Arial"/>
          <w:b w:val="0"/>
          <w:color w:val="365F91"/>
          <w:sz w:val="32"/>
        </w:rPr>
        <w:t>f</w:t>
      </w:r>
      <w:r w:rsidR="002E0682" w:rsidRPr="002E0682">
        <w:rPr>
          <w:rFonts w:ascii="Arial" w:hAnsi="Arial" w:cs="Arial"/>
          <w:b w:val="0"/>
          <w:color w:val="365F91"/>
          <w:sz w:val="32"/>
        </w:rPr>
        <w:t xml:space="preserve">eatures </w:t>
      </w:r>
      <w:r w:rsidR="002E0682">
        <w:rPr>
          <w:rFonts w:ascii="Arial" w:hAnsi="Arial" w:cs="Arial"/>
          <w:b w:val="0"/>
          <w:color w:val="365F91"/>
          <w:sz w:val="32"/>
        </w:rPr>
        <w:t>a</w:t>
      </w:r>
      <w:r w:rsidR="002E0682" w:rsidRPr="002E0682">
        <w:rPr>
          <w:rFonts w:ascii="Arial" w:hAnsi="Arial" w:cs="Arial"/>
          <w:b w:val="0"/>
          <w:color w:val="365F91"/>
          <w:sz w:val="32"/>
        </w:rPr>
        <w:t xml:space="preserve">nd </w:t>
      </w:r>
      <w:r w:rsidR="00AF1DEC">
        <w:rPr>
          <w:rFonts w:ascii="Arial" w:hAnsi="Arial" w:cs="Arial"/>
          <w:b w:val="0"/>
          <w:color w:val="365F91"/>
          <w:sz w:val="32"/>
        </w:rPr>
        <w:t>e</w:t>
      </w:r>
      <w:r w:rsidR="002E0682" w:rsidRPr="002E0682">
        <w:rPr>
          <w:rFonts w:ascii="Arial" w:hAnsi="Arial" w:cs="Arial"/>
          <w:b w:val="0"/>
          <w:color w:val="365F91"/>
          <w:sz w:val="32"/>
        </w:rPr>
        <w:t>xtensions</w:t>
      </w:r>
    </w:p>
    <w:p w14:paraId="4A6C7875" w14:textId="77777777" w:rsidR="00BA3172"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Indemnity to </w:t>
      </w:r>
      <w:proofErr w:type="gramStart"/>
      <w:r w:rsidRPr="001343F8">
        <w:rPr>
          <w:rFonts w:ascii="Arial" w:hAnsi="Arial" w:cs="Arial"/>
        </w:rPr>
        <w:t>principals</w:t>
      </w:r>
      <w:proofErr w:type="gramEnd"/>
      <w:r w:rsidRPr="001343F8">
        <w:rPr>
          <w:rFonts w:ascii="Arial" w:hAnsi="Arial" w:cs="Arial"/>
        </w:rPr>
        <w:t xml:space="preserve"> clause</w:t>
      </w:r>
      <w:r w:rsidR="00BA3172" w:rsidRPr="001343F8">
        <w:rPr>
          <w:rFonts w:ascii="Arial" w:hAnsi="Arial" w:cs="Arial"/>
        </w:rPr>
        <w:t xml:space="preserve"> under which the Authority shall be indemnified in respect of claims made against the Authority in respect of death or bodily injury or third party property damage arising out of or in connection with the Agreement and for which the Supplier is legally liable.</w:t>
      </w:r>
    </w:p>
    <w:p w14:paraId="5CF16262" w14:textId="39BD4FB1"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Principal </w:t>
      </w:r>
      <w:r w:rsidR="00AF1DEC">
        <w:rPr>
          <w:rFonts w:ascii="Arial" w:hAnsi="Arial" w:cs="Arial"/>
          <w:b w:val="0"/>
          <w:color w:val="365F91"/>
          <w:sz w:val="32"/>
        </w:rPr>
        <w:t>e</w:t>
      </w:r>
      <w:r w:rsidR="002E0682" w:rsidRPr="002E0682">
        <w:rPr>
          <w:rFonts w:ascii="Arial" w:hAnsi="Arial" w:cs="Arial"/>
          <w:b w:val="0"/>
          <w:color w:val="365F91"/>
          <w:sz w:val="32"/>
        </w:rPr>
        <w:t>xclusions</w:t>
      </w:r>
    </w:p>
    <w:p w14:paraId="33581FD8"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War and related perils.</w:t>
      </w:r>
    </w:p>
    <w:p w14:paraId="56CA7DE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Nuclear and radioactive risks.</w:t>
      </w:r>
    </w:p>
    <w:p w14:paraId="314DF2D9" w14:textId="4552744B"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 xml:space="preserve">Liability for death, illness, disease or bodily injury sustained by employees of the Insured </w:t>
      </w:r>
      <w:r w:rsidR="00BA3172" w:rsidRPr="001343F8">
        <w:rPr>
          <w:rFonts w:ascii="Arial" w:hAnsi="Arial" w:cs="Arial"/>
        </w:rPr>
        <w:t xml:space="preserve">arising out of </w:t>
      </w:r>
      <w:r w:rsidRPr="001343F8">
        <w:rPr>
          <w:rFonts w:ascii="Arial" w:hAnsi="Arial" w:cs="Arial"/>
        </w:rPr>
        <w:t>the course of their employment.</w:t>
      </w:r>
    </w:p>
    <w:p w14:paraId="166A2B14"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the use of mechanically propelled vehicles whilst required to be compulsorily insured by applicable Law in respect of such vehicles.</w:t>
      </w:r>
    </w:p>
    <w:p w14:paraId="0203533E"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in respect of predetermined penalties or liquidated damages imposed under any contract entered into by the Insured.</w:t>
      </w:r>
    </w:p>
    <w:p w14:paraId="549D351C"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out of technical or professional advice other than in respect of death or bodily injury to persons or damage to third party property.</w:t>
      </w:r>
    </w:p>
    <w:p w14:paraId="2E0B46DF" w14:textId="77777777"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the ownership, possession or use of any aircraft or marine vessel.</w:t>
      </w:r>
    </w:p>
    <w:p w14:paraId="01AA9F60" w14:textId="7933534A" w:rsidR="00FE5DB7" w:rsidRPr="001343F8" w:rsidRDefault="003B2FB5" w:rsidP="002E0682">
      <w:pPr>
        <w:pStyle w:val="Heading3"/>
        <w:keepLines w:val="0"/>
        <w:widowControl w:val="0"/>
        <w:tabs>
          <w:tab w:val="clear" w:pos="709"/>
        </w:tabs>
        <w:spacing w:before="200" w:after="200"/>
        <w:ind w:left="851" w:hanging="851"/>
        <w:jc w:val="left"/>
        <w:rPr>
          <w:rFonts w:ascii="Arial" w:hAnsi="Arial" w:cs="Arial"/>
        </w:rPr>
      </w:pPr>
      <w:r w:rsidRPr="001343F8">
        <w:rPr>
          <w:rFonts w:ascii="Arial" w:hAnsi="Arial" w:cs="Arial"/>
        </w:rPr>
        <w:t>Liability arising from seepage and pollution unless caused by a sudden, unintended and unexpected occurrence.</w:t>
      </w:r>
    </w:p>
    <w:p w14:paraId="09B0C87F" w14:textId="0804792D" w:rsidR="00FE5DB7" w:rsidRPr="002E0682" w:rsidRDefault="003B2FB5" w:rsidP="002E0682">
      <w:pPr>
        <w:pStyle w:val="Heading2"/>
        <w:keepNext w:val="0"/>
        <w:keepLines w:val="0"/>
        <w:widowControl w:val="0"/>
        <w:tabs>
          <w:tab w:val="clear" w:pos="709"/>
        </w:tabs>
        <w:spacing w:before="200" w:after="200"/>
        <w:ind w:left="851" w:hanging="851"/>
        <w:jc w:val="left"/>
        <w:rPr>
          <w:rFonts w:ascii="Arial" w:hAnsi="Arial" w:cs="Arial"/>
          <w:b w:val="0"/>
          <w:color w:val="365F91"/>
          <w:sz w:val="32"/>
        </w:rPr>
      </w:pPr>
      <w:r w:rsidRPr="002E0682">
        <w:rPr>
          <w:rFonts w:ascii="Arial" w:hAnsi="Arial" w:cs="Arial"/>
          <w:b w:val="0"/>
          <w:color w:val="365F91"/>
          <w:sz w:val="32"/>
        </w:rPr>
        <w:t xml:space="preserve">Maximum </w:t>
      </w:r>
      <w:r w:rsidR="00AF1DEC">
        <w:rPr>
          <w:rFonts w:ascii="Arial" w:hAnsi="Arial" w:cs="Arial"/>
          <w:b w:val="0"/>
          <w:color w:val="365F91"/>
          <w:sz w:val="32"/>
        </w:rPr>
        <w:t>d</w:t>
      </w:r>
      <w:r w:rsidR="002E0682" w:rsidRPr="002E0682">
        <w:rPr>
          <w:rFonts w:ascii="Arial" w:hAnsi="Arial" w:cs="Arial"/>
          <w:b w:val="0"/>
          <w:color w:val="365F91"/>
          <w:sz w:val="32"/>
        </w:rPr>
        <w:t xml:space="preserve">eductible </w:t>
      </w:r>
      <w:r w:rsidR="00AF1DEC">
        <w:rPr>
          <w:rFonts w:ascii="Arial" w:hAnsi="Arial" w:cs="Arial"/>
          <w:b w:val="0"/>
          <w:color w:val="365F91"/>
          <w:sz w:val="32"/>
        </w:rPr>
        <w:t>t</w:t>
      </w:r>
      <w:r w:rsidR="002E0682" w:rsidRPr="002E0682">
        <w:rPr>
          <w:rFonts w:ascii="Arial" w:hAnsi="Arial" w:cs="Arial"/>
          <w:b w:val="0"/>
          <w:color w:val="365F91"/>
          <w:sz w:val="32"/>
        </w:rPr>
        <w:t>hreshold</w:t>
      </w:r>
    </w:p>
    <w:p w14:paraId="58F7525F" w14:textId="0C49E760" w:rsidR="00C41D2E" w:rsidRPr="001343F8" w:rsidRDefault="003B2FB5" w:rsidP="002E0682">
      <w:pPr>
        <w:widowControl w:val="0"/>
        <w:spacing w:before="200" w:after="200"/>
        <w:ind w:left="851"/>
        <w:jc w:val="left"/>
        <w:rPr>
          <w:rFonts w:ascii="Arial" w:hAnsi="Arial" w:cs="Arial"/>
        </w:rPr>
      </w:pPr>
      <w:r w:rsidRPr="001343F8">
        <w:rPr>
          <w:rFonts w:ascii="Arial" w:hAnsi="Arial" w:cs="Arial"/>
        </w:rPr>
        <w:t xml:space="preserve">Not to exceed </w:t>
      </w:r>
      <w:r w:rsidR="00350651" w:rsidRPr="00350651">
        <w:rPr>
          <w:rFonts w:ascii="Arial" w:hAnsi="Arial" w:cs="Arial"/>
        </w:rPr>
        <w:t>the applicable maximum deductible threshold in the insurance policy that Insured has in place as at the Effective Date</w:t>
      </w:r>
      <w:r w:rsidR="00350651" w:rsidRPr="00350651">
        <w:rPr>
          <w:rFonts w:ascii="Arial" w:hAnsi="Arial" w:cs="Arial"/>
          <w:b/>
        </w:rPr>
        <w:t xml:space="preserve"> </w:t>
      </w:r>
      <w:r w:rsidRPr="001343F8">
        <w:rPr>
          <w:rFonts w:ascii="Arial" w:hAnsi="Arial" w:cs="Arial"/>
        </w:rPr>
        <w:t>for each and every third party property damage claim (personal injury claims to be paid in full).</w:t>
      </w:r>
    </w:p>
    <w:p w14:paraId="17D5A52B" w14:textId="5C49BAA7" w:rsidR="00FE5DB7" w:rsidRPr="002E0682" w:rsidRDefault="002E0682" w:rsidP="00A53784">
      <w:pPr>
        <w:pStyle w:val="Heading1"/>
        <w:widowControl w:val="0"/>
        <w:numPr>
          <w:ilvl w:val="0"/>
          <w:numId w:val="0"/>
        </w:numPr>
        <w:spacing w:before="200" w:after="200"/>
        <w:jc w:val="left"/>
        <w:rPr>
          <w:rFonts w:ascii="Arial" w:hAnsi="Arial" w:cs="Arial"/>
          <w:b w:val="0"/>
          <w:color w:val="365F91"/>
          <w:sz w:val="32"/>
        </w:rPr>
      </w:pPr>
      <w:r w:rsidRPr="002E0682">
        <w:rPr>
          <w:rFonts w:ascii="Arial" w:hAnsi="Arial" w:cs="Arial"/>
          <w:b w:val="0"/>
          <w:caps w:val="0"/>
          <w:color w:val="365F91"/>
          <w:sz w:val="32"/>
        </w:rPr>
        <w:t xml:space="preserve">Part C: United Kingdom </w:t>
      </w:r>
      <w:r w:rsidR="00AF1DEC">
        <w:rPr>
          <w:rFonts w:ascii="Arial" w:hAnsi="Arial" w:cs="Arial"/>
          <w:b w:val="0"/>
          <w:caps w:val="0"/>
          <w:color w:val="365F91"/>
          <w:sz w:val="32"/>
        </w:rPr>
        <w:t>c</w:t>
      </w:r>
      <w:r w:rsidRPr="002E0682">
        <w:rPr>
          <w:rFonts w:ascii="Arial" w:hAnsi="Arial" w:cs="Arial"/>
          <w:b w:val="0"/>
          <w:caps w:val="0"/>
          <w:color w:val="365F91"/>
          <w:sz w:val="32"/>
        </w:rPr>
        <w:t xml:space="preserve">ompulsory </w:t>
      </w:r>
      <w:r w:rsidR="00AF1DEC">
        <w:rPr>
          <w:rFonts w:ascii="Arial" w:hAnsi="Arial" w:cs="Arial"/>
          <w:b w:val="0"/>
          <w:caps w:val="0"/>
          <w:color w:val="365F91"/>
          <w:sz w:val="32"/>
        </w:rPr>
        <w:t>i</w:t>
      </w:r>
      <w:r w:rsidRPr="002E0682">
        <w:rPr>
          <w:rFonts w:ascii="Arial" w:hAnsi="Arial" w:cs="Arial"/>
          <w:b w:val="0"/>
          <w:caps w:val="0"/>
          <w:color w:val="365F91"/>
          <w:sz w:val="32"/>
        </w:rPr>
        <w:t>nsurances</w:t>
      </w:r>
    </w:p>
    <w:p w14:paraId="7A2E20E2" w14:textId="35148860" w:rsidR="00FE5DB7" w:rsidRPr="001343F8" w:rsidRDefault="003B2FB5" w:rsidP="002E0682">
      <w:pPr>
        <w:widowControl w:val="0"/>
        <w:spacing w:before="200" w:after="200"/>
        <w:ind w:left="851"/>
        <w:jc w:val="left"/>
        <w:rPr>
          <w:rFonts w:ascii="Arial" w:hAnsi="Arial" w:cs="Arial"/>
        </w:rPr>
      </w:pPr>
      <w:r w:rsidRPr="001343F8">
        <w:rPr>
          <w:rFonts w:ascii="Arial" w:hAnsi="Arial" w:cs="Arial"/>
        </w:rPr>
        <w:t>The Supplier shall meet its insurance obligations under applicable Law in full, including, U</w:t>
      </w:r>
      <w:r w:rsidR="004B5D5B" w:rsidRPr="001343F8">
        <w:rPr>
          <w:rFonts w:ascii="Arial" w:hAnsi="Arial" w:cs="Arial"/>
        </w:rPr>
        <w:t xml:space="preserve">nited </w:t>
      </w:r>
      <w:r w:rsidRPr="001343F8">
        <w:rPr>
          <w:rFonts w:ascii="Arial" w:hAnsi="Arial" w:cs="Arial"/>
        </w:rPr>
        <w:t>K</w:t>
      </w:r>
      <w:r w:rsidR="004B5D5B" w:rsidRPr="001343F8">
        <w:rPr>
          <w:rFonts w:ascii="Arial" w:hAnsi="Arial" w:cs="Arial"/>
        </w:rPr>
        <w:t>ingdom</w:t>
      </w:r>
      <w:r w:rsidRPr="001343F8">
        <w:rPr>
          <w:rFonts w:ascii="Arial" w:hAnsi="Arial" w:cs="Arial"/>
        </w:rPr>
        <w:t xml:space="preserve"> employers' liability insurance and motor third party liability insurance.</w:t>
      </w:r>
    </w:p>
    <w:p w14:paraId="35423640" w14:textId="7CA04EC6" w:rsidR="004B5D5B" w:rsidRPr="002E0682" w:rsidRDefault="002E0682" w:rsidP="00A53784">
      <w:pPr>
        <w:widowControl w:val="0"/>
        <w:spacing w:before="200" w:after="200"/>
        <w:ind w:left="0"/>
        <w:jc w:val="left"/>
        <w:rPr>
          <w:rFonts w:ascii="Arial" w:hAnsi="Arial" w:cs="Arial"/>
          <w:color w:val="365F91"/>
          <w:sz w:val="32"/>
        </w:rPr>
      </w:pPr>
      <w:r w:rsidRPr="002E0682">
        <w:rPr>
          <w:rFonts w:ascii="Arial" w:hAnsi="Arial" w:cs="Arial"/>
          <w:color w:val="365F91"/>
          <w:sz w:val="32"/>
        </w:rPr>
        <w:t xml:space="preserve">Part D: Professional </w:t>
      </w:r>
      <w:r w:rsidR="00AF1DEC">
        <w:rPr>
          <w:rFonts w:ascii="Arial" w:hAnsi="Arial" w:cs="Arial"/>
          <w:color w:val="365F91"/>
          <w:sz w:val="32"/>
        </w:rPr>
        <w:t>i</w:t>
      </w:r>
      <w:r w:rsidRPr="002E0682">
        <w:rPr>
          <w:rFonts w:ascii="Arial" w:hAnsi="Arial" w:cs="Arial"/>
          <w:color w:val="365F91"/>
          <w:sz w:val="32"/>
        </w:rPr>
        <w:t xml:space="preserve">ndemnity </w:t>
      </w:r>
      <w:r w:rsidR="00AF1DEC">
        <w:rPr>
          <w:rFonts w:ascii="Arial" w:hAnsi="Arial" w:cs="Arial"/>
          <w:color w:val="365F91"/>
          <w:sz w:val="32"/>
        </w:rPr>
        <w:t>i</w:t>
      </w:r>
      <w:r w:rsidRPr="002E0682">
        <w:rPr>
          <w:rFonts w:ascii="Arial" w:hAnsi="Arial" w:cs="Arial"/>
          <w:color w:val="365F91"/>
          <w:sz w:val="32"/>
        </w:rPr>
        <w:t>nsurance</w:t>
      </w:r>
    </w:p>
    <w:p w14:paraId="17120041" w14:textId="77777777" w:rsidR="00B479AC" w:rsidRPr="002E0682" w:rsidRDefault="00B479AC" w:rsidP="002E0682">
      <w:pPr>
        <w:pStyle w:val="SchdLevel1Heading"/>
        <w:keepNext w:val="0"/>
        <w:widowControl w:val="0"/>
        <w:numPr>
          <w:ilvl w:val="0"/>
          <w:numId w:val="77"/>
        </w:numPr>
        <w:tabs>
          <w:tab w:val="clear" w:pos="720"/>
          <w:tab w:val="num" w:pos="144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Insured</w:t>
      </w:r>
    </w:p>
    <w:p w14:paraId="28A0743D" w14:textId="7BE839E8" w:rsidR="00B479AC" w:rsidRPr="00DA6B0B" w:rsidRDefault="00B479AC" w:rsidP="002E0682">
      <w:pPr>
        <w:pStyle w:val="SchdLevel2"/>
        <w:widowControl w:val="0"/>
        <w:numPr>
          <w:ilvl w:val="0"/>
          <w:numId w:val="0"/>
        </w:numPr>
        <w:tabs>
          <w:tab w:val="num" w:pos="1440"/>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The </w:t>
      </w:r>
      <w:r w:rsidR="00100AF0">
        <w:rPr>
          <w:rFonts w:cs="Arial"/>
          <w:sz w:val="22"/>
          <w:szCs w:val="22"/>
        </w:rPr>
        <w:t>Supplier</w:t>
      </w:r>
    </w:p>
    <w:p w14:paraId="2E980B99" w14:textId="7777777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Interest</w:t>
      </w:r>
    </w:p>
    <w:p w14:paraId="1A01B258" w14:textId="77777777"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To indemnify the Insured for all sums which the Insured shall become legally liable to pay (including claimants’ costs and expenses) as a result of claims first made against the Insured during the period of insurance (as specific in paragraph 5) by reason of any negligent act, error and/or omission arising from or in connection with the provision of the Services.</w:t>
      </w:r>
    </w:p>
    <w:p w14:paraId="4E239191" w14:textId="04D1759C"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Limit of </w:t>
      </w:r>
      <w:r w:rsidR="00AF1DEC">
        <w:rPr>
          <w:rFonts w:cs="Arial"/>
          <w:b w:val="0"/>
          <w:color w:val="365F91"/>
          <w:sz w:val="32"/>
          <w:szCs w:val="22"/>
        </w:rPr>
        <w:t>i</w:t>
      </w:r>
      <w:r w:rsidRPr="002E0682">
        <w:rPr>
          <w:rFonts w:cs="Arial"/>
          <w:b w:val="0"/>
          <w:color w:val="365F91"/>
          <w:sz w:val="32"/>
          <w:szCs w:val="22"/>
        </w:rPr>
        <w:t>ndemnity</w:t>
      </w:r>
    </w:p>
    <w:p w14:paraId="459438F9" w14:textId="4B571C03"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Not less than</w:t>
      </w:r>
      <w:r w:rsidR="006C146D">
        <w:rPr>
          <w:rFonts w:cs="Arial"/>
          <w:sz w:val="22"/>
          <w:szCs w:val="22"/>
        </w:rPr>
        <w:t xml:space="preserve"> </w:t>
      </w:r>
      <w:r w:rsidR="006C146D" w:rsidRPr="006C146D">
        <w:rPr>
          <w:rFonts w:cs="Arial"/>
          <w:b/>
          <w:sz w:val="22"/>
          <w:szCs w:val="22"/>
        </w:rPr>
        <w:t>£5,000,000 (five million pounds)</w:t>
      </w:r>
      <w:r w:rsidRPr="00DA6B0B">
        <w:rPr>
          <w:rFonts w:cs="Arial"/>
          <w:sz w:val="22"/>
          <w:szCs w:val="22"/>
        </w:rPr>
        <w:t xml:space="preserve"> in respect of any one</w:t>
      </w:r>
      <w:r w:rsidR="006C146D">
        <w:rPr>
          <w:rFonts w:cs="Arial"/>
          <w:sz w:val="22"/>
          <w:szCs w:val="22"/>
        </w:rPr>
        <w:t xml:space="preserve"> occurrence, the number of occurrences being unlimited in any annual policy period, but </w:t>
      </w:r>
      <w:r w:rsidR="006C146D" w:rsidRPr="006C146D">
        <w:rPr>
          <w:rFonts w:cs="Arial"/>
          <w:b/>
          <w:sz w:val="22"/>
          <w:szCs w:val="22"/>
        </w:rPr>
        <w:t>£10,000,000 (ten million pounds)</w:t>
      </w:r>
      <w:r w:rsidRPr="00DA6B0B">
        <w:rPr>
          <w:rFonts w:cs="Arial"/>
          <w:sz w:val="22"/>
          <w:szCs w:val="22"/>
        </w:rPr>
        <w:t xml:space="preserve"> in the aggregate per annum</w:t>
      </w:r>
      <w:r w:rsidR="006C146D">
        <w:rPr>
          <w:rFonts w:cs="Arial"/>
          <w:sz w:val="22"/>
          <w:szCs w:val="22"/>
        </w:rPr>
        <w:t xml:space="preserve"> in respect</w:t>
      </w:r>
      <w:r w:rsidRPr="00DA6B0B">
        <w:rPr>
          <w:rFonts w:cs="Arial"/>
          <w:sz w:val="22"/>
          <w:szCs w:val="22"/>
        </w:rPr>
        <w:t xml:space="preserve"> of </w:t>
      </w:r>
      <w:r w:rsidR="006C146D">
        <w:rPr>
          <w:rFonts w:cs="Arial"/>
          <w:sz w:val="22"/>
          <w:szCs w:val="22"/>
        </w:rPr>
        <w:t>professional indemnity liability</w:t>
      </w:r>
      <w:r w:rsidRPr="00DA6B0B">
        <w:rPr>
          <w:rFonts w:cs="Arial"/>
          <w:sz w:val="22"/>
          <w:szCs w:val="22"/>
        </w:rPr>
        <w:t>.</w:t>
      </w:r>
    </w:p>
    <w:p w14:paraId="625A855E" w14:textId="48D053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Territorial </w:t>
      </w:r>
      <w:r w:rsidR="00AF1DEC">
        <w:rPr>
          <w:rFonts w:cs="Arial"/>
          <w:b w:val="0"/>
          <w:color w:val="365F91"/>
          <w:sz w:val="32"/>
          <w:szCs w:val="22"/>
        </w:rPr>
        <w:t>l</w:t>
      </w:r>
      <w:r w:rsidRPr="002E0682">
        <w:rPr>
          <w:rFonts w:cs="Arial"/>
          <w:b w:val="0"/>
          <w:color w:val="365F91"/>
          <w:sz w:val="32"/>
          <w:szCs w:val="22"/>
        </w:rPr>
        <w:t>imits</w:t>
      </w:r>
    </w:p>
    <w:p w14:paraId="45BB49FB" w14:textId="56BBC79E"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As in the insurance policy that Insured has in place as at the </w:t>
      </w:r>
      <w:r w:rsidR="000E055A">
        <w:rPr>
          <w:rFonts w:cs="Arial"/>
          <w:sz w:val="22"/>
          <w:szCs w:val="22"/>
        </w:rPr>
        <w:t>Effective Date</w:t>
      </w:r>
      <w:r w:rsidRPr="00DA6B0B">
        <w:rPr>
          <w:rFonts w:cs="Arial"/>
          <w:sz w:val="22"/>
          <w:szCs w:val="22"/>
        </w:rPr>
        <w:t>.</w:t>
      </w:r>
    </w:p>
    <w:p w14:paraId="3D11EC10" w14:textId="4D6E09EE"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Period of </w:t>
      </w:r>
      <w:r w:rsidR="00AF1DEC">
        <w:rPr>
          <w:rFonts w:cs="Arial"/>
          <w:b w:val="0"/>
          <w:color w:val="365F91"/>
          <w:sz w:val="32"/>
          <w:szCs w:val="22"/>
        </w:rPr>
        <w:t>i</w:t>
      </w:r>
      <w:r w:rsidRPr="002E0682">
        <w:rPr>
          <w:rFonts w:cs="Arial"/>
          <w:b w:val="0"/>
          <w:color w:val="365F91"/>
          <w:sz w:val="32"/>
          <w:szCs w:val="22"/>
        </w:rPr>
        <w:t>nsurance</w:t>
      </w:r>
    </w:p>
    <w:p w14:paraId="7399FF65" w14:textId="3AEE47E8"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From the </w:t>
      </w:r>
      <w:r w:rsidR="00913F3B">
        <w:rPr>
          <w:rFonts w:cs="Arial"/>
          <w:sz w:val="22"/>
          <w:szCs w:val="22"/>
        </w:rPr>
        <w:t>Effective</w:t>
      </w:r>
      <w:r w:rsidRPr="00DA6B0B">
        <w:rPr>
          <w:rFonts w:cs="Arial"/>
          <w:sz w:val="22"/>
          <w:szCs w:val="22"/>
        </w:rPr>
        <w:t xml:space="preserve"> Date and renewable on an annual basis unless agreed otherwise by the Authority in writing (a) throughout the </w:t>
      </w:r>
      <w:r w:rsidR="00913F3B">
        <w:rPr>
          <w:rFonts w:cs="Arial"/>
          <w:sz w:val="22"/>
          <w:szCs w:val="22"/>
        </w:rPr>
        <w:t>Term</w:t>
      </w:r>
      <w:r w:rsidRPr="00DA6B0B">
        <w:rPr>
          <w:rFonts w:cs="Arial"/>
          <w:sz w:val="22"/>
          <w:szCs w:val="22"/>
        </w:rPr>
        <w:t xml:space="preserve"> or until earlier termination of this </w:t>
      </w:r>
      <w:r w:rsidR="00F16B72" w:rsidRPr="00F16B72">
        <w:rPr>
          <w:rFonts w:cs="Arial"/>
          <w:sz w:val="22"/>
          <w:szCs w:val="22"/>
        </w:rPr>
        <w:t>Agreement</w:t>
      </w:r>
      <w:r w:rsidRPr="00DA6B0B">
        <w:rPr>
          <w:rFonts w:cs="Arial"/>
          <w:sz w:val="22"/>
          <w:szCs w:val="22"/>
        </w:rPr>
        <w:t xml:space="preserve"> </w:t>
      </w:r>
      <w:r w:rsidR="00BE6E2B">
        <w:rPr>
          <w:rFonts w:cs="Arial"/>
          <w:sz w:val="22"/>
          <w:szCs w:val="22"/>
        </w:rPr>
        <w:t xml:space="preserve">and (b) for a period of six (6) </w:t>
      </w:r>
      <w:r w:rsidRPr="00DA6B0B">
        <w:rPr>
          <w:rFonts w:cs="Arial"/>
          <w:sz w:val="22"/>
          <w:szCs w:val="22"/>
        </w:rPr>
        <w:t>years thereafter.</w:t>
      </w:r>
    </w:p>
    <w:p w14:paraId="75E7C0DF" w14:textId="26A464F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Cover </w:t>
      </w:r>
      <w:r w:rsidR="00AF1DEC">
        <w:rPr>
          <w:rFonts w:cs="Arial"/>
          <w:b w:val="0"/>
          <w:color w:val="365F91"/>
          <w:sz w:val="32"/>
          <w:szCs w:val="22"/>
        </w:rPr>
        <w:t>f</w:t>
      </w:r>
      <w:r w:rsidRPr="002E0682">
        <w:rPr>
          <w:rFonts w:cs="Arial"/>
          <w:b w:val="0"/>
          <w:color w:val="365F91"/>
          <w:sz w:val="32"/>
          <w:szCs w:val="22"/>
        </w:rPr>
        <w:t xml:space="preserve">eatures and </w:t>
      </w:r>
      <w:r w:rsidR="00AF1DEC">
        <w:rPr>
          <w:rFonts w:cs="Arial"/>
          <w:b w:val="0"/>
          <w:color w:val="365F91"/>
          <w:sz w:val="32"/>
          <w:szCs w:val="22"/>
        </w:rPr>
        <w:t>e</w:t>
      </w:r>
      <w:r w:rsidRPr="002E0682">
        <w:rPr>
          <w:rFonts w:cs="Arial"/>
          <w:b w:val="0"/>
          <w:color w:val="365F91"/>
          <w:sz w:val="32"/>
          <w:szCs w:val="22"/>
        </w:rPr>
        <w:t>xtensions</w:t>
      </w:r>
    </w:p>
    <w:p w14:paraId="56DF1C87" w14:textId="12836A41" w:rsidR="00B479AC" w:rsidRPr="00DA6B0B" w:rsidRDefault="00B479AC" w:rsidP="002E0682">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Retroactive cover to apply to any "claims made policy wording" in respect of this </w:t>
      </w:r>
      <w:r w:rsidR="00F16B72" w:rsidRPr="00F16B72">
        <w:rPr>
          <w:rFonts w:cs="Arial"/>
          <w:sz w:val="22"/>
          <w:szCs w:val="22"/>
        </w:rPr>
        <w:t>Agreement</w:t>
      </w:r>
      <w:r w:rsidRPr="00DA6B0B">
        <w:rPr>
          <w:rFonts w:cs="Arial"/>
          <w:sz w:val="22"/>
          <w:szCs w:val="22"/>
        </w:rPr>
        <w:t xml:space="preserve"> or retroactive date to be no later than the </w:t>
      </w:r>
      <w:r w:rsidR="000E055A">
        <w:rPr>
          <w:rFonts w:cs="Arial"/>
          <w:sz w:val="22"/>
          <w:szCs w:val="22"/>
        </w:rPr>
        <w:t>Effective Date</w:t>
      </w:r>
      <w:r w:rsidRPr="00DA6B0B">
        <w:rPr>
          <w:rFonts w:cs="Arial"/>
          <w:sz w:val="22"/>
          <w:szCs w:val="22"/>
        </w:rPr>
        <w:t>.</w:t>
      </w:r>
    </w:p>
    <w:p w14:paraId="48564813" w14:textId="54D2C9A7"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Principal </w:t>
      </w:r>
      <w:r w:rsidR="00AF1DEC">
        <w:rPr>
          <w:rFonts w:cs="Arial"/>
          <w:b w:val="0"/>
          <w:color w:val="365F91"/>
          <w:sz w:val="32"/>
          <w:szCs w:val="22"/>
        </w:rPr>
        <w:t>e</w:t>
      </w:r>
      <w:r w:rsidRPr="002E0682">
        <w:rPr>
          <w:rFonts w:cs="Arial"/>
          <w:b w:val="0"/>
          <w:color w:val="365F91"/>
          <w:sz w:val="32"/>
          <w:szCs w:val="22"/>
        </w:rPr>
        <w:t>xclusions</w:t>
      </w:r>
    </w:p>
    <w:p w14:paraId="3117E35C"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War and related perils.</w:t>
      </w:r>
    </w:p>
    <w:p w14:paraId="7C7A0DD2" w14:textId="77777777" w:rsidR="00B479AC" w:rsidRPr="00DA6B0B" w:rsidRDefault="00B479AC" w:rsidP="002E0682">
      <w:pPr>
        <w:pStyle w:val="SchdLevel2"/>
        <w:widowControl w:val="0"/>
        <w:numPr>
          <w:ilvl w:val="1"/>
          <w:numId w:val="77"/>
        </w:numPr>
        <w:tabs>
          <w:tab w:val="clear" w:pos="720"/>
          <w:tab w:val="num" w:pos="2160"/>
          <w:tab w:val="num" w:pos="2880"/>
          <w:tab w:val="num" w:pos="3600"/>
        </w:tabs>
        <w:autoSpaceDE/>
        <w:autoSpaceDN/>
        <w:adjustRightInd/>
        <w:spacing w:line="240" w:lineRule="auto"/>
        <w:ind w:left="851" w:hanging="851"/>
        <w:jc w:val="left"/>
        <w:rPr>
          <w:rFonts w:cs="Arial"/>
          <w:sz w:val="22"/>
          <w:szCs w:val="22"/>
        </w:rPr>
      </w:pPr>
      <w:r w:rsidRPr="00DA6B0B">
        <w:rPr>
          <w:rFonts w:cs="Arial"/>
          <w:sz w:val="22"/>
          <w:szCs w:val="22"/>
        </w:rPr>
        <w:t>Nuclear and radioactive risks.</w:t>
      </w:r>
    </w:p>
    <w:p w14:paraId="7171237A" w14:textId="282AF1E1" w:rsidR="00B479AC" w:rsidRPr="002E0682" w:rsidRDefault="00B479AC" w:rsidP="002E0682">
      <w:pPr>
        <w:pStyle w:val="SchdLevel1Heading"/>
        <w:keepNext w:val="0"/>
        <w:widowControl w:val="0"/>
        <w:numPr>
          <w:ilvl w:val="0"/>
          <w:numId w:val="77"/>
        </w:numPr>
        <w:tabs>
          <w:tab w:val="clear" w:pos="720"/>
          <w:tab w:val="num" w:pos="2160"/>
          <w:tab w:val="num" w:pos="2880"/>
          <w:tab w:val="num" w:pos="3600"/>
        </w:tabs>
        <w:autoSpaceDE/>
        <w:autoSpaceDN/>
        <w:adjustRightInd/>
        <w:spacing w:line="240" w:lineRule="auto"/>
        <w:ind w:left="851" w:hanging="851"/>
        <w:jc w:val="left"/>
        <w:rPr>
          <w:rFonts w:cs="Arial"/>
          <w:b w:val="0"/>
          <w:color w:val="365F91"/>
          <w:sz w:val="32"/>
          <w:szCs w:val="22"/>
        </w:rPr>
      </w:pPr>
      <w:r w:rsidRPr="002E0682">
        <w:rPr>
          <w:rFonts w:cs="Arial"/>
          <w:b w:val="0"/>
          <w:color w:val="365F91"/>
          <w:sz w:val="32"/>
          <w:szCs w:val="22"/>
        </w:rPr>
        <w:t xml:space="preserve">Maximum </w:t>
      </w:r>
      <w:r w:rsidR="00AF1DEC">
        <w:rPr>
          <w:rFonts w:cs="Arial"/>
          <w:b w:val="0"/>
          <w:color w:val="365F91"/>
          <w:sz w:val="32"/>
          <w:szCs w:val="22"/>
        </w:rPr>
        <w:t>d</w:t>
      </w:r>
      <w:r w:rsidRPr="002E0682">
        <w:rPr>
          <w:rFonts w:cs="Arial"/>
          <w:b w:val="0"/>
          <w:color w:val="365F91"/>
          <w:sz w:val="32"/>
          <w:szCs w:val="22"/>
        </w:rPr>
        <w:t xml:space="preserve">eductible </w:t>
      </w:r>
      <w:r w:rsidR="00AF1DEC">
        <w:rPr>
          <w:rFonts w:cs="Arial"/>
          <w:b w:val="0"/>
          <w:color w:val="365F91"/>
          <w:sz w:val="32"/>
          <w:szCs w:val="22"/>
        </w:rPr>
        <w:t>t</w:t>
      </w:r>
      <w:r w:rsidRPr="002E0682">
        <w:rPr>
          <w:rFonts w:cs="Arial"/>
          <w:b w:val="0"/>
          <w:color w:val="365F91"/>
          <w:sz w:val="32"/>
          <w:szCs w:val="22"/>
        </w:rPr>
        <w:t>hreshold</w:t>
      </w:r>
    </w:p>
    <w:p w14:paraId="35568E42" w14:textId="433ED66B" w:rsidR="00FE6CE6" w:rsidRPr="008957A0" w:rsidRDefault="00B479AC" w:rsidP="008957A0">
      <w:pPr>
        <w:pStyle w:val="SchdLevel2"/>
        <w:widowControl w:val="0"/>
        <w:numPr>
          <w:ilvl w:val="0"/>
          <w:numId w:val="0"/>
        </w:numPr>
        <w:tabs>
          <w:tab w:val="num" w:pos="2160"/>
          <w:tab w:val="num" w:pos="2880"/>
          <w:tab w:val="num" w:pos="3600"/>
        </w:tabs>
        <w:autoSpaceDE/>
        <w:autoSpaceDN/>
        <w:adjustRightInd/>
        <w:spacing w:line="240" w:lineRule="auto"/>
        <w:ind w:left="851"/>
        <w:jc w:val="left"/>
        <w:rPr>
          <w:rFonts w:cs="Arial"/>
          <w:sz w:val="22"/>
          <w:szCs w:val="22"/>
        </w:rPr>
      </w:pPr>
      <w:r w:rsidRPr="00DA6B0B">
        <w:rPr>
          <w:rFonts w:cs="Arial"/>
          <w:sz w:val="22"/>
          <w:szCs w:val="22"/>
        </w:rPr>
        <w:t xml:space="preserve">Not to exceed </w:t>
      </w:r>
      <w:r w:rsidR="00350651" w:rsidRPr="00350651">
        <w:rPr>
          <w:rFonts w:cs="Arial"/>
          <w:sz w:val="22"/>
          <w:szCs w:val="22"/>
        </w:rPr>
        <w:t>the applicable maximum deductible threshold in the insurance policy that Insured has in place as at the Effective Date</w:t>
      </w:r>
      <w:r w:rsidR="00350651" w:rsidRPr="00350651">
        <w:rPr>
          <w:rFonts w:cs="Arial"/>
          <w:b/>
          <w:i/>
          <w:sz w:val="22"/>
          <w:szCs w:val="22"/>
        </w:rPr>
        <w:t xml:space="preserve"> </w:t>
      </w:r>
      <w:r w:rsidR="008065A4">
        <w:rPr>
          <w:rFonts w:cs="Arial"/>
          <w:sz w:val="22"/>
          <w:szCs w:val="22"/>
        </w:rPr>
        <w:t xml:space="preserve">for each and every third party professional indemnity claim. </w:t>
      </w:r>
    </w:p>
    <w:sectPr w:rsidR="00FE6CE6" w:rsidRPr="008957A0" w:rsidSect="00E13253">
      <w:headerReference w:type="default" r:id="rId47"/>
      <w:headerReference w:type="first" r:id="rId48"/>
      <w:endnotePr>
        <w:numFmt w:val="decimal"/>
      </w:endnotePr>
      <w:type w:val="continuous"/>
      <w:pgSz w:w="11909" w:h="16834" w:code="9"/>
      <w:pgMar w:top="1134" w:right="1134" w:bottom="1134" w:left="1134" w:header="454" w:footer="454" w:gutter="0"/>
      <w:pgNumType w:start="1"/>
      <w:cols w:space="720"/>
      <w:noEndnote/>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A6A635A" w14:textId="77777777" w:rsidR="008645BB" w:rsidRDefault="008645BB">
      <w:r>
        <w:separator/>
      </w:r>
    </w:p>
    <w:p w14:paraId="2E721A36" w14:textId="77777777" w:rsidR="008645BB" w:rsidRDefault="008645BB"/>
    <w:p w14:paraId="6A644B07" w14:textId="77777777" w:rsidR="008645BB" w:rsidRDefault="008645BB"/>
  </w:endnote>
  <w:endnote w:type="continuationSeparator" w:id="0">
    <w:p w14:paraId="0BB42C62" w14:textId="77777777" w:rsidR="008645BB" w:rsidRDefault="008645BB">
      <w:r>
        <w:continuationSeparator/>
      </w:r>
    </w:p>
    <w:p w14:paraId="1A1772C9" w14:textId="77777777" w:rsidR="008645BB" w:rsidRDefault="008645BB"/>
    <w:p w14:paraId="109B51EE" w14:textId="77777777" w:rsidR="008645BB" w:rsidRDefault="008645BB"/>
  </w:endnote>
  <w:endnote w:type="continuationNotice" w:id="1">
    <w:p w14:paraId="4BCC1C51" w14:textId="77777777" w:rsidR="008645BB" w:rsidRDefault="008645BB">
      <w:pPr>
        <w:spacing w:after="0"/>
      </w:pPr>
    </w:p>
    <w:p w14:paraId="70673C12" w14:textId="77777777" w:rsidR="008645BB" w:rsidRDefault="008645B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HGGothicM">
    <w:altName w:val="HGｺﾞｼｯｸM"/>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w:panose1 w:val="02070409020205020404"/>
    <w:charset w:val="00"/>
    <w:family w:val="modern"/>
    <w:pitch w:val="fixed"/>
    <w:sig w:usb0="00000003" w:usb1="00000000" w:usb2="00000000" w:usb3="00000000" w:csb0="00000001" w:csb1="00000000"/>
  </w:font>
  <w:font w:name="MS Mincho">
    <w:altName w:val="Yu Gothic UI"/>
    <w:panose1 w:val="02020609040205080304"/>
    <w:charset w:val="80"/>
    <w:family w:val="roman"/>
    <w:notTrueType/>
    <w:pitch w:val="fixed"/>
    <w:sig w:usb0="00000000" w:usb1="08070000" w:usb2="00000010" w:usb3="00000000" w:csb0="00020000" w:csb1="00000000"/>
  </w:font>
  <w:font w:name="STZhongsong">
    <w:altName w:val="Malgun Gothic Semilight"/>
    <w:charset w:val="86"/>
    <w:family w:val="auto"/>
    <w:pitch w:val="variable"/>
    <w:sig w:usb0="00000287" w:usb1="080F0000" w:usb2="00000010" w:usb3="00000000" w:csb0="0004009F" w:csb1="00000000"/>
  </w:font>
  <w:font w:name="SimSun">
    <w:altName w:val="宋体"/>
    <w:panose1 w:val="02010600030101010101"/>
    <w:charset w:val="86"/>
    <w:family w:val="auto"/>
    <w:pitch w:val="variable"/>
    <w:sig w:usb0="00000003" w:usb1="288F0000" w:usb2="00000016" w:usb3="00000000" w:csb0="00040001" w:csb1="00000000"/>
  </w:font>
  <w:font w:name="Arial Bold">
    <w:panose1 w:val="020B0704020202020204"/>
    <w:charset w:val="00"/>
    <w:family w:val="auto"/>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font>
  <w:font w:name="Euphemia">
    <w:charset w:val="00"/>
    <w:family w:val="swiss"/>
    <w:pitch w:val="variable"/>
    <w:sig w:usb0="8000006F" w:usb1="0000004A" w:usb2="00002000" w:usb3="00000000" w:csb0="00000001"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A63C8E0" w14:textId="77777777" w:rsidR="008645BB" w:rsidRDefault="008645BB" w:rsidP="001A28CE">
    <w:pPr>
      <w:pStyle w:val="Footer"/>
      <w:pBdr>
        <w:bottom w:val="single" w:sz="4" w:space="1" w:color="auto"/>
      </w:pBdr>
      <w:ind w:left="0"/>
      <w:rPr>
        <w:rFonts w:ascii="Arial" w:hAnsi="Arial" w:cs="Arial"/>
        <w:sz w:val="16"/>
      </w:rPr>
    </w:pPr>
  </w:p>
  <w:p w14:paraId="011E0B20" w14:textId="77777777" w:rsidR="008645BB" w:rsidRDefault="008645BB" w:rsidP="001A28CE">
    <w:pPr>
      <w:pStyle w:val="Footer"/>
      <w:ind w:left="0"/>
      <w:rPr>
        <w:rFonts w:ascii="Arial" w:hAnsi="Arial" w:cs="Arial"/>
        <w:sz w:val="16"/>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6B9D18B" w14:textId="77777777" w:rsidR="008645BB" w:rsidRDefault="008645BB" w:rsidP="001A28CE">
    <w:pPr>
      <w:pStyle w:val="Footer"/>
      <w:pBdr>
        <w:bottom w:val="single" w:sz="4" w:space="1" w:color="auto"/>
      </w:pBdr>
      <w:ind w:left="0"/>
      <w:rPr>
        <w:rFonts w:ascii="Arial" w:hAnsi="Arial" w:cs="Arial"/>
        <w:sz w:val="16"/>
      </w:rPr>
    </w:pPr>
  </w:p>
  <w:p w14:paraId="50279847" w14:textId="77777777" w:rsidR="008645BB" w:rsidRDefault="008645BB" w:rsidP="00D304D0">
    <w:pPr>
      <w:pStyle w:val="Footer"/>
      <w:ind w:left="0"/>
      <w:rPr>
        <w:rFonts w:ascii="Arial" w:hAnsi="Arial" w:cs="Arial"/>
        <w:sz w:val="16"/>
      </w:rPr>
    </w:pPr>
  </w:p>
  <w:p w14:paraId="009D4997" w14:textId="77777777" w:rsidR="008645BB" w:rsidRDefault="008645BB"/>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992F52" w14:textId="77777777" w:rsidR="008645BB" w:rsidRDefault="008645BB">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15802D" w14:textId="77777777" w:rsidR="008645BB" w:rsidRDefault="008645BB" w:rsidP="00A721B3">
    <w:pPr>
      <w:pStyle w:val="Footer"/>
      <w:pBdr>
        <w:bottom w:val="single" w:sz="4" w:space="1" w:color="auto"/>
      </w:pBdr>
      <w:ind w:left="0"/>
      <w:rPr>
        <w:rFonts w:ascii="Arial" w:hAnsi="Arial" w:cs="Arial"/>
        <w:sz w:val="16"/>
      </w:rPr>
    </w:pPr>
  </w:p>
  <w:p w14:paraId="19E34944" w14:textId="77777777" w:rsidR="008645BB" w:rsidRDefault="008645BB" w:rsidP="00A721B3">
    <w:pPr>
      <w:pStyle w:val="Footer"/>
      <w:ind w:left="0"/>
      <w:rPr>
        <w:rFonts w:ascii="Arial" w:hAnsi="Arial" w:cs="Arial"/>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349DE57" w14:textId="77777777" w:rsidR="008645BB" w:rsidRDefault="008645BB">
      <w:r>
        <w:separator/>
      </w:r>
    </w:p>
    <w:p w14:paraId="53E39B47" w14:textId="77777777" w:rsidR="008645BB" w:rsidRDefault="008645BB"/>
    <w:p w14:paraId="5DC8CD4E" w14:textId="77777777" w:rsidR="008645BB" w:rsidRDefault="008645BB"/>
  </w:footnote>
  <w:footnote w:type="continuationSeparator" w:id="0">
    <w:p w14:paraId="6EE88B15" w14:textId="77777777" w:rsidR="008645BB" w:rsidRDefault="008645BB">
      <w:r>
        <w:continuationSeparator/>
      </w:r>
    </w:p>
    <w:p w14:paraId="6A2C9CBD" w14:textId="77777777" w:rsidR="008645BB" w:rsidRDefault="008645BB"/>
    <w:p w14:paraId="4C85DF18" w14:textId="77777777" w:rsidR="008645BB" w:rsidRDefault="008645BB"/>
  </w:footnote>
  <w:footnote w:type="continuationNotice" w:id="1">
    <w:p w14:paraId="2B766FC1" w14:textId="77777777" w:rsidR="008645BB" w:rsidRDefault="008645BB">
      <w:pPr>
        <w:spacing w:after="0"/>
      </w:pPr>
    </w:p>
    <w:p w14:paraId="79AA07F1" w14:textId="77777777" w:rsidR="008645BB" w:rsidRDefault="008645BB"/>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8ADA75" w14:textId="717ED5A5" w:rsidR="008645BB" w:rsidRDefault="008645BB">
    <w:pPr>
      <w:pStyle w:val="Header"/>
      <w:jc w:val="center"/>
    </w:pP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222AC23" w14:textId="77777777" w:rsidR="008645BB" w:rsidRDefault="008645BB">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88D4FC" w14:textId="73C8A5CB" w:rsidR="008645BB" w:rsidRPr="00D40E32" w:rsidRDefault="008645B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555F88CF" w14:textId="77777777" w:rsidR="008645BB" w:rsidRPr="00D40E32" w:rsidRDefault="008645BB" w:rsidP="00DD6267">
    <w:pPr>
      <w:pStyle w:val="Header"/>
      <w:pBdr>
        <w:bottom w:val="single" w:sz="4" w:space="1" w:color="auto"/>
      </w:pBdr>
      <w:spacing w:after="0"/>
      <w:ind w:left="0"/>
      <w:jc w:val="center"/>
      <w:rPr>
        <w:rFonts w:ascii="Arial" w:hAnsi="Arial" w:cs="Arial"/>
        <w:sz w:val="16"/>
      </w:rPr>
    </w:pPr>
  </w:p>
  <w:p w14:paraId="4D104F0E" w14:textId="77777777" w:rsidR="008645BB" w:rsidRPr="00DD6267" w:rsidRDefault="008645BB" w:rsidP="00DD6267">
    <w:pPr>
      <w:spacing w:after="0"/>
      <w:ind w:left="0"/>
      <w:jc w:val="center"/>
      <w:rPr>
        <w:rFonts w:ascii="Arial" w:hAnsi="Arial" w:cs="Arial"/>
        <w:sz w:val="16"/>
      </w:rP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50A0CA" w14:textId="3B7615E1" w:rsidR="008645BB" w:rsidRPr="00D40E32" w:rsidRDefault="008645B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2.4</w:t>
    </w:r>
  </w:p>
  <w:p w14:paraId="1D353F86" w14:textId="77777777" w:rsidR="008645BB" w:rsidRPr="00D40E32" w:rsidRDefault="008645BB" w:rsidP="00DD6267">
    <w:pPr>
      <w:pStyle w:val="Header"/>
      <w:pBdr>
        <w:bottom w:val="single" w:sz="4" w:space="1" w:color="auto"/>
      </w:pBdr>
      <w:spacing w:after="0"/>
      <w:ind w:left="0"/>
      <w:jc w:val="center"/>
      <w:rPr>
        <w:rFonts w:ascii="Arial" w:hAnsi="Arial" w:cs="Arial"/>
        <w:sz w:val="16"/>
      </w:rPr>
    </w:pPr>
  </w:p>
  <w:p w14:paraId="1ED2BEDD" w14:textId="77777777" w:rsidR="008645BB" w:rsidRPr="00DD6267" w:rsidRDefault="008645BB" w:rsidP="00DD6267">
    <w:pPr>
      <w:spacing w:after="0"/>
      <w:ind w:left="0"/>
      <w:jc w:val="center"/>
      <w:rPr>
        <w:rFonts w:ascii="Arial" w:hAnsi="Arial" w:cs="Arial"/>
        <w:sz w:val="16"/>
      </w:rPr>
    </w:pP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BB811CB" w14:textId="77777777" w:rsidR="008645BB" w:rsidRPr="00D40E32" w:rsidRDefault="008645B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7F8F5822" w14:textId="77777777" w:rsidR="008645BB" w:rsidRPr="00D40E32" w:rsidRDefault="008645BB" w:rsidP="00DD6267">
    <w:pPr>
      <w:pStyle w:val="Header"/>
      <w:pBdr>
        <w:bottom w:val="single" w:sz="4" w:space="1" w:color="auto"/>
      </w:pBdr>
      <w:spacing w:after="0"/>
      <w:ind w:left="0"/>
      <w:jc w:val="center"/>
      <w:rPr>
        <w:rFonts w:ascii="Arial" w:hAnsi="Arial" w:cs="Arial"/>
        <w:sz w:val="16"/>
      </w:rPr>
    </w:pPr>
  </w:p>
  <w:p w14:paraId="393503D1" w14:textId="77777777" w:rsidR="008645BB" w:rsidRPr="00DD6267" w:rsidRDefault="008645BB" w:rsidP="00DD6267">
    <w:pPr>
      <w:spacing w:after="0"/>
      <w:ind w:left="0"/>
      <w:jc w:val="center"/>
      <w:rPr>
        <w:rFonts w:ascii="Arial" w:hAnsi="Arial" w:cs="Arial"/>
        <w:sz w:val="16"/>
      </w:rPr>
    </w:pP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300671B" w14:textId="51CFA239" w:rsidR="008645BB" w:rsidRPr="00D40E32" w:rsidRDefault="008645B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2.5</w:t>
    </w:r>
  </w:p>
  <w:p w14:paraId="21806807" w14:textId="77777777" w:rsidR="008645BB" w:rsidRPr="00D40E32" w:rsidRDefault="008645BB" w:rsidP="00DD6267">
    <w:pPr>
      <w:pStyle w:val="Header"/>
      <w:pBdr>
        <w:bottom w:val="single" w:sz="4" w:space="1" w:color="auto"/>
      </w:pBdr>
      <w:spacing w:after="0"/>
      <w:ind w:left="0"/>
      <w:jc w:val="center"/>
      <w:rPr>
        <w:rFonts w:ascii="Arial" w:hAnsi="Arial" w:cs="Arial"/>
        <w:sz w:val="16"/>
      </w:rPr>
    </w:pPr>
  </w:p>
  <w:p w14:paraId="562399A0" w14:textId="77777777" w:rsidR="008645BB" w:rsidRPr="00DD6267" w:rsidRDefault="008645BB" w:rsidP="00DD6267">
    <w:pPr>
      <w:spacing w:after="0"/>
      <w:ind w:left="0"/>
      <w:jc w:val="center"/>
      <w:rPr>
        <w:rFonts w:ascii="Arial" w:hAnsi="Arial" w:cs="Arial"/>
        <w:sz w:val="16"/>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F76CCC" w14:textId="77777777" w:rsidR="008645BB" w:rsidRPr="00D40E32" w:rsidRDefault="008645B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3D15C433" w14:textId="77777777" w:rsidR="008645BB" w:rsidRPr="00D40E32" w:rsidRDefault="008645BB" w:rsidP="001E066F">
    <w:pPr>
      <w:pStyle w:val="Header"/>
      <w:pBdr>
        <w:bottom w:val="single" w:sz="4" w:space="1" w:color="auto"/>
      </w:pBdr>
      <w:spacing w:after="0"/>
      <w:ind w:left="0"/>
      <w:jc w:val="center"/>
      <w:rPr>
        <w:rFonts w:ascii="Arial" w:hAnsi="Arial" w:cs="Arial"/>
        <w:sz w:val="16"/>
      </w:rPr>
    </w:pPr>
  </w:p>
  <w:p w14:paraId="0714AD33" w14:textId="77777777" w:rsidR="008645BB" w:rsidRPr="00D40E32" w:rsidRDefault="008645BB" w:rsidP="001E066F">
    <w:pPr>
      <w:pStyle w:val="Header"/>
      <w:spacing w:after="0"/>
      <w:ind w:left="0"/>
      <w:jc w:val="center"/>
      <w:rPr>
        <w:rFonts w:ascii="Arial" w:hAnsi="Arial" w:cs="Arial"/>
        <w:sz w:val="16"/>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B84C8F" w14:textId="31EC8DBC" w:rsidR="008645BB" w:rsidRPr="00D40E32" w:rsidRDefault="008645B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w:t>
    </w:r>
  </w:p>
  <w:p w14:paraId="6BE5F58C" w14:textId="4378059D" w:rsidR="008645BB" w:rsidRPr="00D40E32" w:rsidRDefault="008645BB" w:rsidP="00D40E32">
    <w:pPr>
      <w:pStyle w:val="Header"/>
      <w:pBdr>
        <w:bottom w:val="single" w:sz="4" w:space="1" w:color="auto"/>
      </w:pBdr>
      <w:spacing w:after="0"/>
      <w:ind w:left="0"/>
      <w:jc w:val="center"/>
      <w:rPr>
        <w:rFonts w:ascii="Arial" w:hAnsi="Arial" w:cs="Arial"/>
        <w:sz w:val="16"/>
      </w:rPr>
    </w:pPr>
  </w:p>
  <w:p w14:paraId="6E7C3E9C" w14:textId="77777777" w:rsidR="008645BB" w:rsidRPr="00D40E32" w:rsidRDefault="008645BB" w:rsidP="00D304D0">
    <w:pPr>
      <w:pStyle w:val="Header"/>
      <w:spacing w:after="0"/>
      <w:ind w:left="0"/>
      <w:jc w:val="center"/>
      <w:rPr>
        <w:rFonts w:ascii="Arial" w:hAnsi="Arial" w:cs="Arial"/>
        <w:sz w:val="16"/>
      </w:rPr>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4179744" w14:textId="37FA240A" w:rsidR="008645BB" w:rsidRPr="00D40E32" w:rsidRDefault="008645B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2.1</w:t>
    </w:r>
  </w:p>
  <w:p w14:paraId="2812E578" w14:textId="77777777" w:rsidR="008645BB" w:rsidRPr="00D40E32" w:rsidRDefault="008645BB" w:rsidP="00D40E32">
    <w:pPr>
      <w:pStyle w:val="Header"/>
      <w:pBdr>
        <w:bottom w:val="single" w:sz="4" w:space="1" w:color="auto"/>
      </w:pBdr>
      <w:spacing w:after="0"/>
      <w:ind w:left="0"/>
      <w:jc w:val="center"/>
      <w:rPr>
        <w:rFonts w:ascii="Arial" w:hAnsi="Arial" w:cs="Arial"/>
        <w:sz w:val="16"/>
      </w:rPr>
    </w:pPr>
  </w:p>
  <w:p w14:paraId="77F9F74B" w14:textId="77777777" w:rsidR="008645BB" w:rsidRPr="00D40E32" w:rsidRDefault="008645BB" w:rsidP="00D304D0">
    <w:pPr>
      <w:pStyle w:val="Header"/>
      <w:spacing w:after="0"/>
      <w:ind w:left="0"/>
      <w:jc w:val="center"/>
      <w:rPr>
        <w:rFonts w:ascii="Arial" w:hAnsi="Arial" w:cs="Arial"/>
        <w:sz w:val="16"/>
      </w:rPr>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018F4" w14:textId="67A1233C" w:rsidR="008645BB" w:rsidRDefault="008645BB">
    <w:pPr>
      <w:pStyle w:val="Header"/>
      <w:jc w:val="center"/>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EBC4CC" w14:textId="3D3EB750" w:rsidR="008645BB" w:rsidRPr="00D40E32" w:rsidRDefault="008645B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00E9A918" w14:textId="77777777" w:rsidR="008645BB" w:rsidRPr="00D40E32" w:rsidRDefault="008645BB" w:rsidP="00DD6267">
    <w:pPr>
      <w:pStyle w:val="Header"/>
      <w:pBdr>
        <w:bottom w:val="single" w:sz="4" w:space="1" w:color="auto"/>
      </w:pBdr>
      <w:spacing w:after="0"/>
      <w:ind w:left="0"/>
      <w:jc w:val="center"/>
      <w:rPr>
        <w:rFonts w:ascii="Arial" w:hAnsi="Arial" w:cs="Arial"/>
        <w:sz w:val="16"/>
      </w:rPr>
    </w:pPr>
  </w:p>
  <w:p w14:paraId="1F08AF2C" w14:textId="77777777" w:rsidR="008645BB" w:rsidRPr="00DD6267" w:rsidRDefault="008645BB" w:rsidP="00DD6267">
    <w:pPr>
      <w:spacing w:after="0"/>
      <w:ind w:left="0"/>
      <w:jc w:val="center"/>
      <w:rPr>
        <w:rFonts w:ascii="Arial" w:hAnsi="Arial" w:cs="Arial"/>
        <w:sz w:val="16"/>
      </w:rPr>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9184F04" w14:textId="4DE2C861" w:rsidR="008645BB" w:rsidRPr="00D40E32" w:rsidRDefault="008645B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2.2</w:t>
    </w:r>
  </w:p>
  <w:p w14:paraId="749C1176" w14:textId="77777777" w:rsidR="008645BB" w:rsidRPr="00D40E32" w:rsidRDefault="008645BB" w:rsidP="00D40E32">
    <w:pPr>
      <w:pStyle w:val="Header"/>
      <w:pBdr>
        <w:bottom w:val="single" w:sz="4" w:space="1" w:color="auto"/>
      </w:pBdr>
      <w:spacing w:after="0"/>
      <w:ind w:left="0"/>
      <w:jc w:val="center"/>
      <w:rPr>
        <w:rFonts w:ascii="Arial" w:hAnsi="Arial" w:cs="Arial"/>
        <w:sz w:val="16"/>
      </w:rPr>
    </w:pPr>
  </w:p>
  <w:p w14:paraId="2256D7E0" w14:textId="77777777" w:rsidR="008645BB" w:rsidRPr="00D40E32" w:rsidRDefault="008645BB" w:rsidP="00D304D0">
    <w:pPr>
      <w:pStyle w:val="Header"/>
      <w:spacing w:after="0"/>
      <w:ind w:left="0"/>
      <w:jc w:val="center"/>
      <w:rPr>
        <w:rFonts w:ascii="Arial" w:hAnsi="Arial" w:cs="Arial"/>
        <w:sz w:val="16"/>
      </w:rP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6E4CD0" w14:textId="2F645BBA" w:rsidR="008645BB" w:rsidRPr="00D40E32" w:rsidRDefault="008645B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4E858AB3" w14:textId="77777777" w:rsidR="008645BB" w:rsidRPr="00D40E32" w:rsidRDefault="008645BB" w:rsidP="00DD6267">
    <w:pPr>
      <w:pStyle w:val="Header"/>
      <w:pBdr>
        <w:bottom w:val="single" w:sz="4" w:space="1" w:color="auto"/>
      </w:pBdr>
      <w:spacing w:after="0"/>
      <w:ind w:left="0"/>
      <w:jc w:val="center"/>
      <w:rPr>
        <w:rFonts w:ascii="Arial" w:hAnsi="Arial" w:cs="Arial"/>
        <w:sz w:val="16"/>
      </w:rPr>
    </w:pPr>
  </w:p>
  <w:p w14:paraId="7426C546" w14:textId="77777777" w:rsidR="008645BB" w:rsidRPr="00DD6267" w:rsidRDefault="008645BB" w:rsidP="00DD6267">
    <w:pPr>
      <w:spacing w:after="0"/>
      <w:ind w:left="0"/>
      <w:jc w:val="center"/>
      <w:rPr>
        <w:rFonts w:ascii="Arial" w:hAnsi="Arial" w:cs="Arial"/>
        <w:sz w:val="16"/>
      </w:rP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DF4DF5" w14:textId="526119C6" w:rsidR="008645BB" w:rsidRPr="00D40E32" w:rsidRDefault="008645BB" w:rsidP="001455C0">
    <w:pPr>
      <w:pStyle w:val="MarginText"/>
      <w:spacing w:after="0"/>
      <w:ind w:left="0"/>
      <w:jc w:val="center"/>
      <w:rPr>
        <w:rFonts w:ascii="Arial" w:hAnsi="Arial" w:cs="Arial"/>
        <w:b/>
        <w:sz w:val="20"/>
      </w:rPr>
    </w:pPr>
    <w:r>
      <w:rPr>
        <w:rFonts w:ascii="Arial" w:hAnsi="Arial" w:cs="Arial"/>
        <w:b/>
        <w:sz w:val="20"/>
      </w:rPr>
      <w:t xml:space="preserve">DWP </w:t>
    </w:r>
    <w:r w:rsidRPr="00D40E32">
      <w:rPr>
        <w:rFonts w:ascii="Arial" w:hAnsi="Arial" w:cs="Arial"/>
        <w:b/>
        <w:sz w:val="20"/>
      </w:rPr>
      <w:t xml:space="preserve">EMPLOYMENT </w:t>
    </w:r>
    <w:r>
      <w:rPr>
        <w:rFonts w:ascii="Arial" w:hAnsi="Arial" w:cs="Arial"/>
        <w:b/>
        <w:sz w:val="20"/>
      </w:rPr>
      <w:t xml:space="preserve">CATEGORY </w:t>
    </w:r>
    <w:r w:rsidRPr="00D40E32">
      <w:rPr>
        <w:rFonts w:ascii="Arial" w:hAnsi="Arial" w:cs="Arial"/>
        <w:b/>
        <w:sz w:val="20"/>
      </w:rPr>
      <w:t xml:space="preserve">MODEL SERVICES CONTRACT </w:t>
    </w:r>
    <w:r>
      <w:rPr>
        <w:rFonts w:ascii="Arial" w:hAnsi="Arial" w:cs="Arial"/>
        <w:b/>
        <w:sz w:val="20"/>
      </w:rPr>
      <w:t>–</w:t>
    </w:r>
    <w:r w:rsidRPr="00D40E32">
      <w:rPr>
        <w:rFonts w:ascii="Arial" w:hAnsi="Arial" w:cs="Arial"/>
        <w:b/>
        <w:sz w:val="20"/>
      </w:rPr>
      <w:t xml:space="preserve"> SCHEDULE</w:t>
    </w:r>
    <w:r>
      <w:rPr>
        <w:rFonts w:ascii="Arial" w:hAnsi="Arial" w:cs="Arial"/>
        <w:b/>
        <w:sz w:val="20"/>
      </w:rPr>
      <w:t xml:space="preserve"> 2.3</w:t>
    </w:r>
  </w:p>
  <w:p w14:paraId="0CBE904A" w14:textId="77777777" w:rsidR="008645BB" w:rsidRPr="00D40E32" w:rsidRDefault="008645BB" w:rsidP="00D40E32">
    <w:pPr>
      <w:pStyle w:val="Header"/>
      <w:pBdr>
        <w:bottom w:val="single" w:sz="4" w:space="1" w:color="auto"/>
      </w:pBdr>
      <w:spacing w:after="0"/>
      <w:ind w:left="0"/>
      <w:jc w:val="center"/>
      <w:rPr>
        <w:rFonts w:ascii="Arial" w:hAnsi="Arial" w:cs="Arial"/>
        <w:sz w:val="16"/>
      </w:rPr>
    </w:pPr>
  </w:p>
  <w:p w14:paraId="05B22A06" w14:textId="77777777" w:rsidR="008645BB" w:rsidRPr="00D40E32" w:rsidRDefault="008645BB" w:rsidP="00D304D0">
    <w:pPr>
      <w:pStyle w:val="Header"/>
      <w:spacing w:after="0"/>
      <w:ind w:left="0"/>
      <w:jc w:val="center"/>
      <w:rPr>
        <w:rFonts w:ascii="Arial" w:hAnsi="Arial" w:cs="Arial"/>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D41A697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962EC6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8C0BD4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FDEE72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F32D47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D0832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B4C5F4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8"/>
    <w:multiLevelType w:val="singleLevel"/>
    <w:tmpl w:val="642C6F66"/>
    <w:lvl w:ilvl="0">
      <w:start w:val="1"/>
      <w:numFmt w:val="decimal"/>
      <w:pStyle w:val="ListNumber"/>
      <w:lvlText w:val="%1."/>
      <w:lvlJc w:val="left"/>
      <w:pPr>
        <w:tabs>
          <w:tab w:val="num" w:pos="360"/>
        </w:tabs>
        <w:ind w:left="360" w:hanging="360"/>
      </w:pPr>
    </w:lvl>
  </w:abstractNum>
  <w:abstractNum w:abstractNumId="8" w15:restartNumberingAfterBreak="0">
    <w:nsid w:val="FFFFFFFE"/>
    <w:multiLevelType w:val="singleLevel"/>
    <w:tmpl w:val="9C2E2852"/>
    <w:lvl w:ilvl="0">
      <w:numFmt w:val="decimal"/>
      <w:pStyle w:val="StyleHeading5ServiceConformance4HeadingHeading5unusedLev"/>
      <w:lvlText w:val="*"/>
      <w:lvlJc w:val="left"/>
    </w:lvl>
  </w:abstractNum>
  <w:abstractNum w:abstractNumId="9" w15:restartNumberingAfterBreak="0">
    <w:nsid w:val="0000000F"/>
    <w:multiLevelType w:val="multilevel"/>
    <w:tmpl w:val="56F20760"/>
    <w:lvl w:ilvl="0">
      <w:start w:val="1"/>
      <w:numFmt w:val="upperLetter"/>
      <w:pStyle w:val="Style1"/>
      <w:lvlText w:val="%1"/>
      <w:lvlJc w:val="left"/>
      <w:pPr>
        <w:tabs>
          <w:tab w:val="num" w:pos="0"/>
        </w:tabs>
        <w:ind w:left="720" w:hanging="720"/>
      </w:pPr>
      <w:rPr>
        <w:rFonts w:ascii="Arial" w:hAnsi="Arial" w:cs="Times New Roman" w:hint="default"/>
        <w:b/>
        <w:i w:val="0"/>
        <w:sz w:val="24"/>
      </w:rPr>
    </w:lvl>
    <w:lvl w:ilvl="1">
      <w:start w:val="1"/>
      <w:numFmt w:val="decimal"/>
      <w:pStyle w:val="Style2"/>
      <w:lvlText w:val="%1%2"/>
      <w:lvlJc w:val="left"/>
      <w:pPr>
        <w:tabs>
          <w:tab w:val="num" w:pos="0"/>
        </w:tabs>
        <w:ind w:left="720" w:hanging="720"/>
      </w:pPr>
      <w:rPr>
        <w:rFonts w:ascii="Arial" w:hAnsi="Arial" w:cs="Times New Roman" w:hint="default"/>
        <w:b/>
        <w:i w:val="0"/>
        <w:sz w:val="24"/>
      </w:rPr>
    </w:lvl>
    <w:lvl w:ilvl="2">
      <w:start w:val="1"/>
      <w:numFmt w:val="decimal"/>
      <w:pStyle w:val="Style3"/>
      <w:lvlText w:val="%1%2.%3"/>
      <w:lvlJc w:val="left"/>
      <w:pPr>
        <w:tabs>
          <w:tab w:val="num" w:pos="0"/>
        </w:tabs>
        <w:ind w:left="720" w:hanging="720"/>
      </w:pPr>
      <w:rPr>
        <w:rFonts w:ascii="Arial" w:hAnsi="Arial" w:cs="Times New Roman" w:hint="default"/>
        <w:b w:val="0"/>
        <w:i w:val="0"/>
      </w:rPr>
    </w:lvl>
    <w:lvl w:ilvl="3">
      <w:start w:val="1"/>
      <w:numFmt w:val="lowerLetter"/>
      <w:lvlText w:val="(%4)"/>
      <w:lvlJc w:val="left"/>
      <w:pPr>
        <w:tabs>
          <w:tab w:val="num" w:pos="1800"/>
        </w:tabs>
        <w:ind w:left="1728" w:hanging="648"/>
      </w:pPr>
      <w:rPr>
        <w:rFonts w:ascii="Arial" w:eastAsiaTheme="minorEastAsia" w:hAnsi="Arial" w:cs="Times New Roman" w:hint="default"/>
      </w:rPr>
    </w:lvl>
    <w:lvl w:ilvl="4">
      <w:start w:val="1"/>
      <w:numFmt w:val="decimal"/>
      <w:lvlText w:val="%1.%2.%3.%4.%5."/>
      <w:lvlJc w:val="left"/>
      <w:pPr>
        <w:tabs>
          <w:tab w:val="num" w:pos="2520"/>
        </w:tabs>
        <w:ind w:left="2232" w:hanging="792"/>
      </w:pPr>
      <w:rPr>
        <w:rFonts w:cs="Times New Roman" w:hint="eastAsia"/>
      </w:rPr>
    </w:lvl>
    <w:lvl w:ilvl="5">
      <w:start w:val="1"/>
      <w:numFmt w:val="decimal"/>
      <w:lvlText w:val="%1.%2.%3.%4.%5.%6."/>
      <w:lvlJc w:val="left"/>
      <w:pPr>
        <w:tabs>
          <w:tab w:val="num" w:pos="2880"/>
        </w:tabs>
        <w:ind w:left="2736" w:hanging="936"/>
      </w:pPr>
      <w:rPr>
        <w:rFonts w:cs="Times New Roman" w:hint="eastAsia"/>
      </w:rPr>
    </w:lvl>
    <w:lvl w:ilvl="6">
      <w:start w:val="1"/>
      <w:numFmt w:val="decimal"/>
      <w:lvlText w:val="%1.%2.%3.%4.%5.%6.%7."/>
      <w:lvlJc w:val="left"/>
      <w:pPr>
        <w:tabs>
          <w:tab w:val="num" w:pos="3600"/>
        </w:tabs>
        <w:ind w:left="3240" w:hanging="1080"/>
      </w:pPr>
      <w:rPr>
        <w:rFonts w:cs="Times New Roman" w:hint="eastAsia"/>
      </w:rPr>
    </w:lvl>
    <w:lvl w:ilvl="7">
      <w:start w:val="1"/>
      <w:numFmt w:val="decimal"/>
      <w:lvlText w:val="%1.%2.%3.%4.%5.%6.%7.%8."/>
      <w:lvlJc w:val="left"/>
      <w:pPr>
        <w:tabs>
          <w:tab w:val="num" w:pos="3960"/>
        </w:tabs>
        <w:ind w:left="3744" w:hanging="1224"/>
      </w:pPr>
      <w:rPr>
        <w:rFonts w:cs="Times New Roman" w:hint="eastAsia"/>
      </w:rPr>
    </w:lvl>
    <w:lvl w:ilvl="8">
      <w:start w:val="1"/>
      <w:numFmt w:val="decimal"/>
      <w:lvlText w:val="%1.%2.%3.%4.%5.%6.%7.%8.%9."/>
      <w:lvlJc w:val="left"/>
      <w:pPr>
        <w:tabs>
          <w:tab w:val="num" w:pos="4680"/>
        </w:tabs>
        <w:ind w:left="4320" w:hanging="1440"/>
      </w:pPr>
      <w:rPr>
        <w:rFonts w:cs="Times New Roman" w:hint="eastAsia"/>
      </w:rPr>
    </w:lvl>
  </w:abstractNum>
  <w:abstractNum w:abstractNumId="10" w15:restartNumberingAfterBreak="0">
    <w:nsid w:val="00000013"/>
    <w:multiLevelType w:val="multilevel"/>
    <w:tmpl w:val="A61274CA"/>
    <w:lvl w:ilvl="0">
      <w:start w:val="1"/>
      <w:numFmt w:val="decimal"/>
      <w:lvlRestart w:val="0"/>
      <w:pStyle w:val="SchdLevel1Heading"/>
      <w:isLgl/>
      <w:lvlText w:val="%1"/>
      <w:lvlJc w:val="left"/>
      <w:pPr>
        <w:tabs>
          <w:tab w:val="num" w:pos="720"/>
        </w:tabs>
        <w:ind w:left="720" w:hanging="720"/>
      </w:pPr>
      <w:rPr>
        <w:rFonts w:ascii="Arial" w:hAnsi="Arial" w:cs="Times New Roman" w:hint="default"/>
        <w:b w:val="0"/>
        <w:i w:val="0"/>
        <w:u w:val="none"/>
      </w:rPr>
    </w:lvl>
    <w:lvl w:ilvl="1">
      <w:start w:val="1"/>
      <w:numFmt w:val="decimal"/>
      <w:pStyle w:val="SchdLevel2"/>
      <w:isLgl/>
      <w:lvlText w:val="%1.%2"/>
      <w:lvlJc w:val="left"/>
      <w:pPr>
        <w:tabs>
          <w:tab w:val="num" w:pos="720"/>
        </w:tabs>
        <w:ind w:left="720" w:hanging="720"/>
      </w:pPr>
      <w:rPr>
        <w:rFonts w:ascii="Arial" w:hAnsi="Arial" w:cs="Times New Roman" w:hint="default"/>
        <w:b w:val="0"/>
        <w:i w:val="0"/>
      </w:rPr>
    </w:lvl>
    <w:lvl w:ilvl="2">
      <w:start w:val="1"/>
      <w:numFmt w:val="lowerLetter"/>
      <w:pStyle w:val="SchdLevel3"/>
      <w:lvlText w:val="(%3)"/>
      <w:lvlJc w:val="left"/>
      <w:pPr>
        <w:tabs>
          <w:tab w:val="num" w:pos="1440"/>
        </w:tabs>
        <w:ind w:left="1440" w:hanging="720"/>
      </w:pPr>
      <w:rPr>
        <w:rFonts w:ascii="Arial" w:hAnsi="Arial" w:cs="Times New Roman" w:hint="default"/>
      </w:rPr>
    </w:lvl>
    <w:lvl w:ilvl="3">
      <w:start w:val="1"/>
      <w:numFmt w:val="lowerRoman"/>
      <w:pStyle w:val="SchdLevel4"/>
      <w:lvlText w:val="(%4)"/>
      <w:lvlJc w:val="left"/>
      <w:pPr>
        <w:tabs>
          <w:tab w:val="num" w:pos="2160"/>
        </w:tabs>
        <w:ind w:left="2160" w:hanging="720"/>
      </w:pPr>
      <w:rPr>
        <w:rFonts w:ascii="Arial" w:hAnsi="Arial" w:cs="Times New Roman" w:hint="default"/>
      </w:rPr>
    </w:lvl>
    <w:lvl w:ilvl="4">
      <w:start w:val="1"/>
      <w:numFmt w:val="upperLetter"/>
      <w:pStyle w:val="SchdLevel5"/>
      <w:lvlText w:val="(%5)"/>
      <w:lvlJc w:val="left"/>
      <w:pPr>
        <w:tabs>
          <w:tab w:val="num" w:pos="2880"/>
        </w:tabs>
        <w:ind w:left="2880" w:hanging="720"/>
      </w:pPr>
      <w:rPr>
        <w:rFonts w:ascii="Arial" w:hAnsi="Arial" w:cs="Times New Roman" w:hint="default"/>
      </w:rPr>
    </w:lvl>
    <w:lvl w:ilvl="5">
      <w:start w:val="1"/>
      <w:numFmt w:val="decimal"/>
      <w:pStyle w:val="SchdLevel6"/>
      <w:lvlText w:val="%6)"/>
      <w:lvlJc w:val="left"/>
      <w:pPr>
        <w:tabs>
          <w:tab w:val="num" w:pos="3600"/>
        </w:tabs>
        <w:ind w:left="3600" w:hanging="720"/>
      </w:pPr>
      <w:rPr>
        <w:rFonts w:ascii="Arial" w:hAnsi="Arial" w:cs="Times New Roman" w:hint="default"/>
      </w:rPr>
    </w:lvl>
    <w:lvl w:ilvl="6">
      <w:start w:val="1"/>
      <w:numFmt w:val="lowerLetter"/>
      <w:pStyle w:val="SchdLevel7"/>
      <w:lvlText w:val="%7)"/>
      <w:lvlJc w:val="left"/>
      <w:pPr>
        <w:tabs>
          <w:tab w:val="num" w:pos="4320"/>
        </w:tabs>
        <w:ind w:left="4320" w:hanging="720"/>
      </w:pPr>
      <w:rPr>
        <w:rFonts w:ascii="Arial" w:hAnsi="Arial" w:cs="Times New Roman" w:hint="default"/>
      </w:rPr>
    </w:lvl>
    <w:lvl w:ilvl="7">
      <w:start w:val="1"/>
      <w:numFmt w:val="lowerRoman"/>
      <w:pStyle w:val="Schd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1" w15:restartNumberingAfterBreak="0">
    <w:nsid w:val="00000014"/>
    <w:multiLevelType w:val="multilevel"/>
    <w:tmpl w:val="969A1AAA"/>
    <w:lvl w:ilvl="0">
      <w:start w:val="1"/>
      <w:numFmt w:val="decimal"/>
      <w:lvlRestart w:val="0"/>
      <w:pStyle w:val="AgtLevel1Heading"/>
      <w:isLgl/>
      <w:lvlText w:val="%1"/>
      <w:lvlJc w:val="left"/>
      <w:pPr>
        <w:tabs>
          <w:tab w:val="num" w:pos="720"/>
        </w:tabs>
        <w:ind w:left="720" w:hanging="720"/>
      </w:pPr>
      <w:rPr>
        <w:rFonts w:ascii="Arial" w:hAnsi="Arial" w:cs="Times New Roman" w:hint="default"/>
        <w:b/>
        <w:i w:val="0"/>
        <w:u w:val="none"/>
      </w:rPr>
    </w:lvl>
    <w:lvl w:ilvl="1">
      <w:start w:val="1"/>
      <w:numFmt w:val="decimal"/>
      <w:pStyle w:val="AgtLevel2"/>
      <w:isLgl/>
      <w:lvlText w:val="%1.%2"/>
      <w:lvlJc w:val="left"/>
      <w:pPr>
        <w:tabs>
          <w:tab w:val="num" w:pos="720"/>
        </w:tabs>
        <w:ind w:left="720" w:hanging="720"/>
      </w:pPr>
      <w:rPr>
        <w:rFonts w:ascii="Arial" w:hAnsi="Arial" w:cs="Times New Roman" w:hint="default"/>
      </w:rPr>
    </w:lvl>
    <w:lvl w:ilvl="2">
      <w:start w:val="1"/>
      <w:numFmt w:val="lowerLetter"/>
      <w:pStyle w:val="AgtLevel3"/>
      <w:lvlText w:val="(%3)"/>
      <w:lvlJc w:val="left"/>
      <w:pPr>
        <w:tabs>
          <w:tab w:val="num" w:pos="1440"/>
        </w:tabs>
        <w:ind w:left="1440" w:hanging="720"/>
      </w:pPr>
      <w:rPr>
        <w:rFonts w:ascii="Arial" w:hAnsi="Arial" w:cs="Times New Roman" w:hint="default"/>
      </w:rPr>
    </w:lvl>
    <w:lvl w:ilvl="3">
      <w:start w:val="1"/>
      <w:numFmt w:val="lowerRoman"/>
      <w:pStyle w:val="AgtLevel4"/>
      <w:lvlText w:val="(%4)"/>
      <w:lvlJc w:val="left"/>
      <w:pPr>
        <w:tabs>
          <w:tab w:val="num" w:pos="2160"/>
        </w:tabs>
        <w:ind w:left="2160" w:hanging="720"/>
      </w:pPr>
      <w:rPr>
        <w:rFonts w:cs="Times New Roman" w:hint="default"/>
      </w:rPr>
    </w:lvl>
    <w:lvl w:ilvl="4">
      <w:start w:val="1"/>
      <w:numFmt w:val="upperLetter"/>
      <w:pStyle w:val="AgtLevel5"/>
      <w:lvlText w:val="(%5)"/>
      <w:lvlJc w:val="left"/>
      <w:pPr>
        <w:tabs>
          <w:tab w:val="num" w:pos="2880"/>
        </w:tabs>
        <w:ind w:left="2880" w:hanging="720"/>
      </w:pPr>
      <w:rPr>
        <w:rFonts w:ascii="Arial" w:hAnsi="Arial" w:cs="Times New Roman" w:hint="default"/>
      </w:rPr>
    </w:lvl>
    <w:lvl w:ilvl="5">
      <w:start w:val="1"/>
      <w:numFmt w:val="decimal"/>
      <w:pStyle w:val="AgtLevel6"/>
      <w:lvlText w:val="%6)"/>
      <w:lvlJc w:val="left"/>
      <w:pPr>
        <w:tabs>
          <w:tab w:val="num" w:pos="3600"/>
        </w:tabs>
        <w:ind w:left="3600" w:hanging="720"/>
      </w:pPr>
      <w:rPr>
        <w:rFonts w:ascii="Arial" w:hAnsi="Arial" w:cs="Times New Roman" w:hint="default"/>
      </w:rPr>
    </w:lvl>
    <w:lvl w:ilvl="6">
      <w:start w:val="1"/>
      <w:numFmt w:val="lowerLetter"/>
      <w:pStyle w:val="AgtLevel7"/>
      <w:lvlText w:val="%7)"/>
      <w:lvlJc w:val="left"/>
      <w:pPr>
        <w:tabs>
          <w:tab w:val="num" w:pos="4320"/>
        </w:tabs>
        <w:ind w:left="4320" w:hanging="720"/>
      </w:pPr>
      <w:rPr>
        <w:rFonts w:ascii="Arial" w:hAnsi="Arial" w:cs="Times New Roman" w:hint="default"/>
      </w:rPr>
    </w:lvl>
    <w:lvl w:ilvl="7">
      <w:start w:val="1"/>
      <w:numFmt w:val="lowerRoman"/>
      <w:pStyle w:val="AgtLevel8"/>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12" w15:restartNumberingAfterBreak="0">
    <w:nsid w:val="00000015"/>
    <w:multiLevelType w:val="multilevel"/>
    <w:tmpl w:val="88C8E414"/>
    <w:lvl w:ilvl="0">
      <w:start w:val="1"/>
      <w:numFmt w:val="decimal"/>
      <w:lvlRestart w:val="0"/>
      <w:pStyle w:val="NoteLevel1"/>
      <w:isLgl/>
      <w:lvlText w:val="%1"/>
      <w:lvlJc w:val="left"/>
      <w:pPr>
        <w:tabs>
          <w:tab w:val="num" w:pos="720"/>
        </w:tabs>
        <w:ind w:left="720" w:hanging="720"/>
      </w:pPr>
      <w:rPr>
        <w:rFonts w:ascii="Arial" w:hAnsi="Arial" w:cs="Times New Roman"/>
        <w:b w:val="0"/>
        <w:i w:val="0"/>
        <w:u w:val="none"/>
      </w:rPr>
    </w:lvl>
    <w:lvl w:ilvl="1">
      <w:start w:val="1"/>
      <w:numFmt w:val="lowerLetter"/>
      <w:pStyle w:val="NoteLevel2"/>
      <w:lvlText w:val="(%2)"/>
      <w:lvlJc w:val="left"/>
      <w:pPr>
        <w:tabs>
          <w:tab w:val="num" w:pos="1440"/>
        </w:tabs>
        <w:ind w:left="1440" w:hanging="720"/>
      </w:pPr>
      <w:rPr>
        <w:rFonts w:ascii="Arial" w:hAnsi="Arial" w:cs="Times New Roman"/>
        <w:b w:val="0"/>
      </w:rPr>
    </w:lvl>
    <w:lvl w:ilvl="2">
      <w:start w:val="1"/>
      <w:numFmt w:val="lowerRoman"/>
      <w:pStyle w:val="NoteLevel3"/>
      <w:lvlText w:val="(%3)"/>
      <w:lvlJc w:val="left"/>
      <w:pPr>
        <w:tabs>
          <w:tab w:val="num" w:pos="2160"/>
        </w:tabs>
        <w:ind w:left="2160" w:hanging="720"/>
      </w:pPr>
      <w:rPr>
        <w:rFonts w:ascii="Arial" w:hAnsi="Arial" w:cs="Times New Roman"/>
      </w:rPr>
    </w:lvl>
    <w:lvl w:ilvl="3">
      <w:start w:val="1"/>
      <w:numFmt w:val="upperLetter"/>
      <w:pStyle w:val="NoteLevel4"/>
      <w:lvlText w:val="(%4)"/>
      <w:lvlJc w:val="left"/>
      <w:pPr>
        <w:tabs>
          <w:tab w:val="num" w:pos="2880"/>
        </w:tabs>
        <w:ind w:left="2880" w:hanging="720"/>
      </w:pPr>
      <w:rPr>
        <w:rFonts w:ascii="Arial" w:hAnsi="Arial" w:cs="Times New Roman"/>
      </w:rPr>
    </w:lvl>
    <w:lvl w:ilvl="4">
      <w:start w:val="1"/>
      <w:numFmt w:val="decimal"/>
      <w:pStyle w:val="NoteLevel5"/>
      <w:lvlText w:val="%5)"/>
      <w:lvlJc w:val="left"/>
      <w:pPr>
        <w:tabs>
          <w:tab w:val="num" w:pos="3600"/>
        </w:tabs>
        <w:ind w:left="3600" w:hanging="720"/>
      </w:pPr>
      <w:rPr>
        <w:rFonts w:ascii="Arial" w:hAnsi="Arial" w:cs="Times New Roman"/>
      </w:rPr>
    </w:lvl>
    <w:lvl w:ilvl="5">
      <w:start w:val="1"/>
      <w:numFmt w:val="lowerLetter"/>
      <w:pStyle w:val="NoteLevel6"/>
      <w:lvlText w:val="%6)"/>
      <w:lvlJc w:val="left"/>
      <w:pPr>
        <w:tabs>
          <w:tab w:val="num" w:pos="4320"/>
        </w:tabs>
        <w:ind w:left="4320" w:hanging="720"/>
      </w:pPr>
      <w:rPr>
        <w:rFonts w:ascii="Arial" w:hAnsi="Arial" w:cs="Times New Roman"/>
      </w:rPr>
    </w:lvl>
    <w:lvl w:ilvl="6">
      <w:start w:val="1"/>
      <w:numFmt w:val="lowerRoman"/>
      <w:pStyle w:val="NoteLevel7"/>
      <w:lvlText w:val="%7)"/>
      <w:lvlJc w:val="left"/>
      <w:pPr>
        <w:tabs>
          <w:tab w:val="num" w:pos="5040"/>
        </w:tabs>
        <w:ind w:left="5040" w:hanging="720"/>
      </w:pPr>
      <w:rPr>
        <w:rFonts w:ascii="Arial" w:hAnsi="Arial" w:cs="Times New Roman"/>
      </w:rPr>
    </w:lvl>
    <w:lvl w:ilvl="7">
      <w:start w:val="1"/>
      <w:numFmt w:val="upperLetter"/>
      <w:pStyle w:val="NoteLevel8"/>
      <w:lvlText w:val="%8)"/>
      <w:lvlJc w:val="left"/>
      <w:pPr>
        <w:tabs>
          <w:tab w:val="num" w:pos="5760"/>
        </w:tabs>
        <w:ind w:left="5760" w:hanging="720"/>
      </w:pPr>
      <w:rPr>
        <w:rFonts w:ascii="Arial" w:hAnsi="Arial" w:cs="Times New Roman"/>
      </w:rPr>
    </w:lvl>
    <w:lvl w:ilvl="8">
      <w:start w:val="1"/>
      <w:numFmt w:val="none"/>
      <w:suff w:val="nothing"/>
      <w:lvlText w:val=""/>
      <w:lvlJc w:val="left"/>
      <w:pPr>
        <w:ind w:left="5760" w:hanging="720"/>
      </w:pPr>
      <w:rPr>
        <w:rFonts w:cs="Times New Roman"/>
      </w:rPr>
    </w:lvl>
  </w:abstractNum>
  <w:abstractNum w:abstractNumId="13" w15:restartNumberingAfterBreak="0">
    <w:nsid w:val="0057389D"/>
    <w:multiLevelType w:val="multilevel"/>
    <w:tmpl w:val="A8D0AD70"/>
    <w:lvl w:ilvl="0">
      <w:start w:val="1"/>
      <w:numFmt w:val="decimal"/>
      <w:lvlRestart w:val="0"/>
      <w:pStyle w:val="ScheduleL1"/>
      <w:lvlText w:val="%1."/>
      <w:lvlJc w:val="left"/>
      <w:pPr>
        <w:tabs>
          <w:tab w:val="num" w:pos="720"/>
        </w:tabs>
        <w:ind w:left="720" w:hanging="720"/>
      </w:pPr>
      <w:rPr>
        <w:caps w:val="0"/>
        <w:effect w:val="none"/>
      </w:rPr>
    </w:lvl>
    <w:lvl w:ilvl="1">
      <w:start w:val="1"/>
      <w:numFmt w:val="decimal"/>
      <w:pStyle w:val="ScheduleL2"/>
      <w:lvlText w:val="%1.%2"/>
      <w:lvlJc w:val="left"/>
      <w:pPr>
        <w:tabs>
          <w:tab w:val="num" w:pos="720"/>
        </w:tabs>
        <w:ind w:left="720" w:hanging="720"/>
      </w:pPr>
      <w:rPr>
        <w:caps w:val="0"/>
        <w:effect w:val="none"/>
      </w:rPr>
    </w:lvl>
    <w:lvl w:ilvl="2">
      <w:start w:val="1"/>
      <w:numFmt w:val="decimal"/>
      <w:pStyle w:val="ScheduleL1"/>
      <w:lvlText w:val="%1.%2.%3"/>
      <w:lvlJc w:val="left"/>
      <w:pPr>
        <w:tabs>
          <w:tab w:val="num" w:pos="1800"/>
        </w:tabs>
        <w:ind w:left="1800" w:hanging="1080"/>
      </w:pPr>
      <w:rPr>
        <w:caps w:val="0"/>
        <w:effect w:val="none"/>
      </w:rPr>
    </w:lvl>
    <w:lvl w:ilvl="3">
      <w:start w:val="1"/>
      <w:numFmt w:val="decimal"/>
      <w:pStyle w:val="ScheduleL2"/>
      <w:lvlText w:val="%1.%2.%3.%4"/>
      <w:lvlJc w:val="left"/>
      <w:pPr>
        <w:tabs>
          <w:tab w:val="num" w:pos="2880"/>
        </w:tabs>
        <w:ind w:left="2880" w:hanging="1080"/>
      </w:pPr>
      <w:rPr>
        <w:caps w:val="0"/>
        <w:effect w:val="none"/>
      </w:rPr>
    </w:lvl>
    <w:lvl w:ilvl="4">
      <w:start w:val="1"/>
      <w:numFmt w:val="lowerLetter"/>
      <w:pStyle w:val="ScheduleL5"/>
      <w:lvlText w:val="(%5)"/>
      <w:lvlJc w:val="left"/>
      <w:pPr>
        <w:tabs>
          <w:tab w:val="num" w:pos="3600"/>
        </w:tabs>
        <w:ind w:left="3600" w:hanging="720"/>
      </w:pPr>
      <w:rPr>
        <w:caps w:val="0"/>
        <w:effect w:val="none"/>
      </w:rPr>
    </w:lvl>
    <w:lvl w:ilvl="5">
      <w:start w:val="1"/>
      <w:numFmt w:val="lowerRoman"/>
      <w:lvlText w:val="(%6)"/>
      <w:lvlJc w:val="left"/>
      <w:pPr>
        <w:tabs>
          <w:tab w:val="num" w:pos="4320"/>
        </w:tabs>
        <w:ind w:left="4320" w:hanging="720"/>
      </w:pPr>
      <w:rPr>
        <w:caps w:val="0"/>
        <w:effect w:val="none"/>
      </w:rPr>
    </w:lvl>
    <w:lvl w:ilvl="6">
      <w:start w:val="1"/>
      <w:numFmt w:val="decimal"/>
      <w:lvlText w:val="(%7)"/>
      <w:lvlJc w:val="left"/>
      <w:pPr>
        <w:tabs>
          <w:tab w:val="num" w:pos="5040"/>
        </w:tabs>
        <w:ind w:left="5040" w:hanging="720"/>
      </w:pPr>
      <w:rPr>
        <w:caps w:val="0"/>
        <w:effect w:val="none"/>
      </w:rPr>
    </w:lvl>
    <w:lvl w:ilvl="7">
      <w:start w:val="1"/>
      <w:numFmt w:val="none"/>
      <w:pStyle w:val="ScheduleL5"/>
      <w:lvlText w:val=""/>
      <w:lvlJc w:val="left"/>
      <w:pPr>
        <w:tabs>
          <w:tab w:val="num" w:pos="5040"/>
        </w:tabs>
        <w:ind w:left="5040" w:hanging="720"/>
      </w:pPr>
      <w:rPr>
        <w:caps w:val="0"/>
        <w:effect w:val="none"/>
      </w:rPr>
    </w:lvl>
    <w:lvl w:ilvl="8">
      <w:start w:val="1"/>
      <w:numFmt w:val="none"/>
      <w:lvlText w:val=""/>
      <w:lvlJc w:val="left"/>
      <w:pPr>
        <w:tabs>
          <w:tab w:val="num" w:pos="5040"/>
        </w:tabs>
        <w:ind w:left="5040" w:hanging="720"/>
      </w:pPr>
      <w:rPr>
        <w:caps w:val="0"/>
        <w:effect w:val="none"/>
      </w:rPr>
    </w:lvl>
  </w:abstractNum>
  <w:abstractNum w:abstractNumId="14" w15:restartNumberingAfterBreak="0">
    <w:nsid w:val="00CE1160"/>
    <w:multiLevelType w:val="multilevel"/>
    <w:tmpl w:val="66DA2B50"/>
    <w:styleLink w:val="NumbListBodyText"/>
    <w:lvl w:ilvl="0">
      <w:start w:val="1"/>
      <w:numFmt w:val="none"/>
      <w:suff w:val="nothing"/>
      <w:lvlText w:val=""/>
      <w:lvlJc w:val="left"/>
      <w:pPr>
        <w:ind w:left="794" w:firstLine="0"/>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1588"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3175" w:firstLine="0"/>
      </w:pPr>
      <w:rPr>
        <w:rFonts w:hint="default"/>
      </w:rPr>
    </w:lvl>
    <w:lvl w:ilvl="6">
      <w:start w:val="1"/>
      <w:numFmt w:val="none"/>
      <w:suff w:val="nothing"/>
      <w:lvlText w:val=""/>
      <w:lvlJc w:val="left"/>
      <w:pPr>
        <w:ind w:left="3969" w:firstLine="0"/>
      </w:pPr>
      <w:rPr>
        <w:rFonts w:hint="default"/>
      </w:rPr>
    </w:lvl>
    <w:lvl w:ilvl="7">
      <w:start w:val="1"/>
      <w:numFmt w:val="none"/>
      <w:suff w:val="nothing"/>
      <w:lvlText w:val=""/>
      <w:lvlJc w:val="left"/>
      <w:pPr>
        <w:ind w:left="4763" w:firstLine="0"/>
      </w:pPr>
      <w:rPr>
        <w:rFonts w:hint="default"/>
      </w:rPr>
    </w:lvl>
    <w:lvl w:ilvl="8">
      <w:start w:val="1"/>
      <w:numFmt w:val="none"/>
      <w:suff w:val="nothing"/>
      <w:lvlText w:val=""/>
      <w:lvlJc w:val="left"/>
      <w:pPr>
        <w:ind w:left="5557" w:firstLine="0"/>
      </w:pPr>
      <w:rPr>
        <w:rFonts w:hint="default"/>
      </w:rPr>
    </w:lvl>
  </w:abstractNum>
  <w:abstractNum w:abstractNumId="15" w15:restartNumberingAfterBreak="0">
    <w:nsid w:val="02620C78"/>
    <w:multiLevelType w:val="multilevel"/>
    <w:tmpl w:val="256E2FFC"/>
    <w:lvl w:ilvl="0">
      <w:start w:val="1"/>
      <w:numFmt w:val="decimal"/>
      <w:lvlText w:val="%1"/>
      <w:lvlJc w:val="left"/>
      <w:pPr>
        <w:tabs>
          <w:tab w:val="num" w:pos="709"/>
        </w:tabs>
        <w:ind w:left="709" w:hanging="709"/>
      </w:pPr>
      <w:rPr>
        <w:rFonts w:hint="default"/>
        <w:b/>
      </w:rPr>
    </w:lvl>
    <w:lvl w:ilvl="1">
      <w:start w:val="1"/>
      <w:numFmt w:val="decimal"/>
      <w:pStyle w:val="Heading7"/>
      <w:lvlText w:val="%1.%2"/>
      <w:lvlJc w:val="left"/>
      <w:pPr>
        <w:tabs>
          <w:tab w:val="num" w:pos="709"/>
        </w:tabs>
        <w:ind w:left="709" w:hanging="709"/>
      </w:pPr>
      <w:rPr>
        <w:rFonts w:hint="default"/>
        <w:b w:val="0"/>
      </w:rPr>
    </w:lvl>
    <w:lvl w:ilvl="2">
      <w:start w:val="1"/>
      <w:numFmt w:val="lowerLetter"/>
      <w:pStyle w:val="Heading8"/>
      <w:lvlText w:val="(%3)"/>
      <w:lvlJc w:val="left"/>
      <w:pPr>
        <w:tabs>
          <w:tab w:val="num" w:pos="1417"/>
        </w:tabs>
        <w:ind w:left="1417" w:hanging="708"/>
      </w:pPr>
      <w:rPr>
        <w:rFonts w:hint="default"/>
      </w:rPr>
    </w:lvl>
    <w:lvl w:ilvl="3">
      <w:start w:val="1"/>
      <w:numFmt w:val="lowerRoman"/>
      <w:pStyle w:val="Heading9"/>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16" w15:restartNumberingAfterBreak="0">
    <w:nsid w:val="02814D04"/>
    <w:multiLevelType w:val="multilevel"/>
    <w:tmpl w:val="C82A93F0"/>
    <w:lvl w:ilvl="0">
      <w:start w:val="1"/>
      <w:numFmt w:val="decimal"/>
      <w:pStyle w:val="TitleClause"/>
      <w:lvlText w:val="%1."/>
      <w:lvlJc w:val="left"/>
      <w:pPr>
        <w:tabs>
          <w:tab w:val="num" w:pos="720"/>
        </w:tabs>
        <w:ind w:left="720" w:hanging="720"/>
      </w:pPr>
      <w:rPr>
        <w:rFonts w:hint="default"/>
        <w:color w:val="000000"/>
      </w:rPr>
    </w:lvl>
    <w:lvl w:ilvl="1">
      <w:start w:val="1"/>
      <w:numFmt w:val="decimal"/>
      <w:pStyle w:val="Untitledsubclause1"/>
      <w:lvlText w:val="%1.%2"/>
      <w:lvlJc w:val="left"/>
      <w:pPr>
        <w:tabs>
          <w:tab w:val="num" w:pos="720"/>
        </w:tabs>
        <w:ind w:left="720" w:hanging="720"/>
      </w:pPr>
      <w:rPr>
        <w:rFonts w:hint="default"/>
        <w:color w:val="000000"/>
      </w:rPr>
    </w:lvl>
    <w:lvl w:ilvl="2">
      <w:start w:val="1"/>
      <w:numFmt w:val="lowerLetter"/>
      <w:pStyle w:val="Untitledsubclause2"/>
      <w:lvlText w:val="%3)"/>
      <w:lvlJc w:val="left"/>
      <w:pPr>
        <w:tabs>
          <w:tab w:val="num" w:pos="1554"/>
        </w:tabs>
        <w:ind w:left="1554" w:hanging="561"/>
      </w:pPr>
      <w:rPr>
        <w:rFonts w:ascii="Arial" w:eastAsia="Times New Roman" w:hAnsi="Arial" w:cs="Arial"/>
        <w:color w:val="000000"/>
      </w:rPr>
    </w:lvl>
    <w:lvl w:ilvl="3">
      <w:start w:val="1"/>
      <w:numFmt w:val="lowerRoman"/>
      <w:pStyle w:val="Untitledsubclause3"/>
      <w:lvlText w:val="(%4)"/>
      <w:lvlJc w:val="left"/>
      <w:pPr>
        <w:tabs>
          <w:tab w:val="num" w:pos="8234"/>
        </w:tabs>
        <w:ind w:left="8090" w:hanging="576"/>
      </w:pPr>
      <w:rPr>
        <w:rFonts w:hint="default"/>
        <w:color w:val="000000"/>
        <w:sz w:val="24"/>
        <w:szCs w:val="24"/>
      </w:rPr>
    </w:lvl>
    <w:lvl w:ilvl="4">
      <w:start w:val="1"/>
      <w:numFmt w:val="upperLetter"/>
      <w:pStyle w:val="Untitledsubclause4"/>
      <w:lvlText w:val="(%5)"/>
      <w:lvlJc w:val="left"/>
      <w:pPr>
        <w:tabs>
          <w:tab w:val="num" w:pos="2880"/>
        </w:tabs>
        <w:ind w:left="2880" w:hanging="72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30B7C08"/>
    <w:multiLevelType w:val="multilevel"/>
    <w:tmpl w:val="C0145D50"/>
    <w:styleLink w:val="NumbListBullet"/>
    <w:lvl w:ilvl="0">
      <w:start w:val="1"/>
      <w:numFmt w:val="bullet"/>
      <w:pStyle w:val="FFWBullets"/>
      <w:lvlText w:val=""/>
      <w:lvlJc w:val="left"/>
      <w:pPr>
        <w:tabs>
          <w:tab w:val="num" w:pos="794"/>
        </w:tabs>
        <w:ind w:left="794" w:hanging="794"/>
      </w:pPr>
      <w:rPr>
        <w:rFonts w:ascii="Symbol" w:hAnsi="Symbol" w:hint="default"/>
        <w:color w:val="auto"/>
      </w:rPr>
    </w:lvl>
    <w:lvl w:ilvl="1">
      <w:start w:val="1"/>
      <w:numFmt w:val="bullet"/>
      <w:lvlText w:val=""/>
      <w:lvlJc w:val="left"/>
      <w:pPr>
        <w:tabs>
          <w:tab w:val="num" w:pos="1588"/>
        </w:tabs>
        <w:ind w:left="1588" w:hanging="794"/>
      </w:pPr>
      <w:rPr>
        <w:rFonts w:ascii="Symbol" w:hAnsi="Symbol" w:hint="default"/>
        <w:color w:val="auto"/>
      </w:rPr>
    </w:lvl>
    <w:lvl w:ilvl="2">
      <w:start w:val="1"/>
      <w:numFmt w:val="bullet"/>
      <w:lvlText w:val=""/>
      <w:lvlJc w:val="left"/>
      <w:pPr>
        <w:tabs>
          <w:tab w:val="num" w:pos="2381"/>
        </w:tabs>
        <w:ind w:left="2381" w:hanging="793"/>
      </w:pPr>
      <w:rPr>
        <w:rFonts w:ascii="Symbol" w:hAnsi="Symbol" w:hint="default"/>
        <w:color w:val="auto"/>
      </w:rPr>
    </w:lvl>
    <w:lvl w:ilvl="3">
      <w:start w:val="1"/>
      <w:numFmt w:val="bullet"/>
      <w:lvlText w:val=""/>
      <w:lvlJc w:val="left"/>
      <w:pPr>
        <w:tabs>
          <w:tab w:val="num" w:pos="3175"/>
        </w:tabs>
        <w:ind w:left="3175" w:hanging="794"/>
      </w:pPr>
      <w:rPr>
        <w:rFonts w:ascii="Symbol" w:hAnsi="Symbol" w:hint="default"/>
        <w:color w:val="auto"/>
      </w:rPr>
    </w:lvl>
    <w:lvl w:ilvl="4">
      <w:start w:val="1"/>
      <w:numFmt w:val="bullet"/>
      <w:lvlText w:val=""/>
      <w:lvlJc w:val="left"/>
      <w:pPr>
        <w:tabs>
          <w:tab w:val="num" w:pos="3969"/>
        </w:tabs>
        <w:ind w:left="3969" w:hanging="794"/>
      </w:pPr>
      <w:rPr>
        <w:rFonts w:ascii="Symbol" w:hAnsi="Symbol" w:hint="default"/>
        <w:color w:val="auto"/>
      </w:rPr>
    </w:lvl>
    <w:lvl w:ilvl="5">
      <w:start w:val="1"/>
      <w:numFmt w:val="bullet"/>
      <w:lvlText w:val=""/>
      <w:lvlJc w:val="left"/>
      <w:pPr>
        <w:tabs>
          <w:tab w:val="num" w:pos="4763"/>
        </w:tabs>
        <w:ind w:left="4763" w:hanging="794"/>
      </w:pPr>
      <w:rPr>
        <w:rFonts w:ascii="Symbol" w:hAnsi="Symbol" w:hint="default"/>
        <w:color w:val="auto"/>
      </w:rPr>
    </w:lvl>
    <w:lvl w:ilvl="6">
      <w:start w:val="1"/>
      <w:numFmt w:val="bullet"/>
      <w:lvlText w:val=""/>
      <w:lvlJc w:val="left"/>
      <w:pPr>
        <w:tabs>
          <w:tab w:val="num" w:pos="5557"/>
        </w:tabs>
        <w:ind w:left="5557" w:hanging="794"/>
      </w:pPr>
      <w:rPr>
        <w:rFonts w:ascii="Symbol" w:hAnsi="Symbol" w:hint="default"/>
        <w:color w:val="auto"/>
      </w:rPr>
    </w:lvl>
    <w:lvl w:ilvl="7">
      <w:start w:val="1"/>
      <w:numFmt w:val="bullet"/>
      <w:lvlText w:val=""/>
      <w:lvlJc w:val="left"/>
      <w:pPr>
        <w:tabs>
          <w:tab w:val="num" w:pos="6350"/>
        </w:tabs>
        <w:ind w:left="6350" w:hanging="793"/>
      </w:pPr>
      <w:rPr>
        <w:rFonts w:ascii="Symbol" w:hAnsi="Symbol" w:hint="default"/>
        <w:color w:val="auto"/>
      </w:rPr>
    </w:lvl>
    <w:lvl w:ilvl="8">
      <w:start w:val="1"/>
      <w:numFmt w:val="bullet"/>
      <w:lvlText w:val=""/>
      <w:lvlJc w:val="left"/>
      <w:pPr>
        <w:tabs>
          <w:tab w:val="num" w:pos="7144"/>
        </w:tabs>
        <w:ind w:left="7144" w:hanging="794"/>
      </w:pPr>
      <w:rPr>
        <w:rFonts w:ascii="Symbol" w:hAnsi="Symbol" w:hint="default"/>
        <w:color w:val="auto"/>
      </w:rPr>
    </w:lvl>
  </w:abstractNum>
  <w:abstractNum w:abstractNumId="18" w15:restartNumberingAfterBreak="0">
    <w:nsid w:val="03EC1CB9"/>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04723DB5"/>
    <w:multiLevelType w:val="multilevel"/>
    <w:tmpl w:val="011CE31C"/>
    <w:lvl w:ilvl="0">
      <w:start w:val="1"/>
      <w:numFmt w:val="lowerLetter"/>
      <w:lvlRestart w:val="0"/>
      <w:lvlText w:val="(%1)"/>
      <w:lvlJc w:val="left"/>
      <w:pPr>
        <w:tabs>
          <w:tab w:val="num" w:pos="1800"/>
        </w:tabs>
        <w:ind w:left="1800" w:hanging="1080"/>
      </w:pPr>
      <w:rPr>
        <w:caps w:val="0"/>
        <w:effect w:val="none"/>
      </w:rPr>
    </w:lvl>
    <w:lvl w:ilvl="1">
      <w:start w:val="1"/>
      <w:numFmt w:val="lowerRoman"/>
      <w:lvlText w:val="(%2)"/>
      <w:lvlJc w:val="left"/>
      <w:pPr>
        <w:tabs>
          <w:tab w:val="num" w:pos="1648"/>
        </w:tabs>
        <w:ind w:left="1648" w:hanging="1080"/>
      </w:pPr>
      <w:rPr>
        <w:caps w:val="0"/>
        <w:effect w:val="none"/>
      </w:rPr>
    </w:lvl>
    <w:lvl w:ilvl="2">
      <w:start w:val="1"/>
      <w:numFmt w:val="none"/>
      <w:lvlText w:val=""/>
      <w:lvlJc w:val="left"/>
      <w:pPr>
        <w:tabs>
          <w:tab w:val="num" w:pos="2880"/>
        </w:tabs>
        <w:ind w:left="2880" w:hanging="1080"/>
      </w:pPr>
      <w:rPr>
        <w:caps w:val="0"/>
        <w:effect w:val="none"/>
      </w:rPr>
    </w:lvl>
    <w:lvl w:ilvl="3">
      <w:start w:val="1"/>
      <w:numFmt w:val="none"/>
      <w:lvlText w:val=""/>
      <w:lvlJc w:val="left"/>
      <w:pPr>
        <w:tabs>
          <w:tab w:val="num" w:pos="2880"/>
        </w:tabs>
        <w:ind w:left="2880" w:hanging="1080"/>
      </w:pPr>
      <w:rPr>
        <w:caps w:val="0"/>
        <w:effect w:val="none"/>
      </w:rPr>
    </w:lvl>
    <w:lvl w:ilvl="4">
      <w:start w:val="1"/>
      <w:numFmt w:val="none"/>
      <w:lvlText w:val=""/>
      <w:lvlJc w:val="left"/>
      <w:pPr>
        <w:tabs>
          <w:tab w:val="num" w:pos="2880"/>
        </w:tabs>
        <w:ind w:left="2880" w:hanging="1080"/>
      </w:pPr>
      <w:rPr>
        <w:caps w:val="0"/>
        <w:effect w:val="none"/>
      </w:rPr>
    </w:lvl>
    <w:lvl w:ilvl="5">
      <w:start w:val="1"/>
      <w:numFmt w:val="none"/>
      <w:lvlText w:val=""/>
      <w:lvlJc w:val="left"/>
      <w:pPr>
        <w:tabs>
          <w:tab w:val="num" w:pos="2880"/>
        </w:tabs>
        <w:ind w:left="2880" w:hanging="1080"/>
      </w:pPr>
      <w:rPr>
        <w:caps w:val="0"/>
        <w:effect w:val="none"/>
      </w:rPr>
    </w:lvl>
    <w:lvl w:ilvl="6">
      <w:start w:val="1"/>
      <w:numFmt w:val="none"/>
      <w:lvlText w:val=""/>
      <w:lvlJc w:val="left"/>
      <w:pPr>
        <w:tabs>
          <w:tab w:val="num" w:pos="2880"/>
        </w:tabs>
        <w:ind w:left="2880" w:hanging="1080"/>
      </w:pPr>
      <w:rPr>
        <w:caps w:val="0"/>
        <w:effect w:val="none"/>
      </w:rPr>
    </w:lvl>
    <w:lvl w:ilvl="7">
      <w:start w:val="1"/>
      <w:numFmt w:val="none"/>
      <w:pStyle w:val="DefinitionNumbering8"/>
      <w:lvlText w:val=""/>
      <w:lvlJc w:val="left"/>
      <w:pPr>
        <w:tabs>
          <w:tab w:val="num" w:pos="2880"/>
        </w:tabs>
        <w:ind w:left="2880" w:hanging="1080"/>
      </w:pPr>
      <w:rPr>
        <w:caps w:val="0"/>
        <w:effect w:val="none"/>
      </w:rPr>
    </w:lvl>
    <w:lvl w:ilvl="8">
      <w:start w:val="1"/>
      <w:numFmt w:val="none"/>
      <w:pStyle w:val="DefinitionNumbering9"/>
      <w:lvlText w:val=""/>
      <w:lvlJc w:val="left"/>
      <w:pPr>
        <w:tabs>
          <w:tab w:val="num" w:pos="2880"/>
        </w:tabs>
        <w:ind w:left="2880" w:hanging="1080"/>
      </w:pPr>
      <w:rPr>
        <w:caps w:val="0"/>
        <w:effect w:val="none"/>
      </w:rPr>
    </w:lvl>
  </w:abstractNum>
  <w:abstractNum w:abstractNumId="20" w15:restartNumberingAfterBreak="0">
    <w:nsid w:val="049D1D83"/>
    <w:multiLevelType w:val="multilevel"/>
    <w:tmpl w:val="85B6014A"/>
    <w:lvl w:ilvl="0">
      <w:start w:val="1"/>
      <w:numFmt w:val="none"/>
      <w:lvlText w:val=""/>
      <w:lvlJc w:val="center"/>
      <w:pPr>
        <w:ind w:left="0" w:firstLine="0"/>
      </w:pPr>
      <w:rPr>
        <w:rFonts w:hint="default"/>
      </w:rPr>
    </w:lvl>
    <w:lvl w:ilvl="1">
      <w:start w:val="1"/>
      <w:numFmt w:val="decimal"/>
      <w:lvlText w:val="%1%2"/>
      <w:lvlJc w:val="left"/>
      <w:pPr>
        <w:tabs>
          <w:tab w:val="num" w:pos="709"/>
        </w:tabs>
        <w:ind w:left="709" w:hanging="709"/>
      </w:pPr>
      <w:rPr>
        <w:rFonts w:hint="default"/>
        <w:b/>
      </w:rPr>
    </w:lvl>
    <w:lvl w:ilvl="2">
      <w:start w:val="1"/>
      <w:numFmt w:val="decimal"/>
      <w:lvlText w:val="%2.%3."/>
      <w:lvlJc w:val="left"/>
      <w:pPr>
        <w:tabs>
          <w:tab w:val="num" w:pos="709"/>
        </w:tabs>
        <w:ind w:left="709" w:hanging="709"/>
      </w:pPr>
      <w:rPr>
        <w:rFonts w:hint="default"/>
        <w:i w:val="0"/>
      </w:rPr>
    </w:lvl>
    <w:lvl w:ilvl="3">
      <w:start w:val="1"/>
      <w:numFmt w:val="lowerLetter"/>
      <w:lvlText w:val="(%4)"/>
      <w:lvlJc w:val="left"/>
      <w:pPr>
        <w:tabs>
          <w:tab w:val="num" w:pos="1418"/>
        </w:tabs>
        <w:ind w:left="1418" w:hanging="709"/>
      </w:pPr>
      <w:rPr>
        <w:rFonts w:hint="default"/>
      </w:rPr>
    </w:lvl>
    <w:lvl w:ilvl="4">
      <w:start w:val="1"/>
      <w:numFmt w:val="lowerRoman"/>
      <w:lvlText w:val="(%5)"/>
      <w:lvlJc w:val="left"/>
      <w:pPr>
        <w:tabs>
          <w:tab w:val="num" w:pos="1418"/>
        </w:tabs>
        <w:ind w:left="2126" w:hanging="1417"/>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21" w15:restartNumberingAfterBreak="0">
    <w:nsid w:val="04A7219E"/>
    <w:multiLevelType w:val="multilevel"/>
    <w:tmpl w:val="77B01E34"/>
    <w:lvl w:ilvl="0">
      <w:start w:val="4"/>
      <w:numFmt w:val="decimal"/>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b w:val="0"/>
        <w:i w:val="0"/>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22" w15:restartNumberingAfterBreak="0">
    <w:nsid w:val="054C71F7"/>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3" w15:restartNumberingAfterBreak="0">
    <w:nsid w:val="063F59D0"/>
    <w:multiLevelType w:val="hybridMultilevel"/>
    <w:tmpl w:val="8AB6E06C"/>
    <w:lvl w:ilvl="0" w:tplc="5C3E4568">
      <w:start w:val="1"/>
      <w:numFmt w:val="lowerLetter"/>
      <w:lvlText w:val="%1)"/>
      <w:lvlJc w:val="left"/>
      <w:pPr>
        <w:ind w:left="1210" w:hanging="360"/>
      </w:pPr>
      <w:rPr>
        <w:rFonts w:hint="default"/>
      </w:rPr>
    </w:lvl>
    <w:lvl w:ilvl="1" w:tplc="08090019" w:tentative="1">
      <w:start w:val="1"/>
      <w:numFmt w:val="lowerLetter"/>
      <w:lvlText w:val="%2."/>
      <w:lvlJc w:val="left"/>
      <w:pPr>
        <w:ind w:left="1439" w:hanging="360"/>
      </w:pPr>
    </w:lvl>
    <w:lvl w:ilvl="2" w:tplc="0809001B" w:tentative="1">
      <w:start w:val="1"/>
      <w:numFmt w:val="lowerRoman"/>
      <w:lvlText w:val="%3."/>
      <w:lvlJc w:val="right"/>
      <w:pPr>
        <w:ind w:left="2159" w:hanging="180"/>
      </w:pPr>
    </w:lvl>
    <w:lvl w:ilvl="3" w:tplc="0809000F" w:tentative="1">
      <w:start w:val="1"/>
      <w:numFmt w:val="decimal"/>
      <w:lvlText w:val="%4."/>
      <w:lvlJc w:val="left"/>
      <w:pPr>
        <w:ind w:left="2879" w:hanging="360"/>
      </w:pPr>
    </w:lvl>
    <w:lvl w:ilvl="4" w:tplc="08090019" w:tentative="1">
      <w:start w:val="1"/>
      <w:numFmt w:val="lowerLetter"/>
      <w:lvlText w:val="%5."/>
      <w:lvlJc w:val="left"/>
      <w:pPr>
        <w:ind w:left="3599" w:hanging="360"/>
      </w:pPr>
    </w:lvl>
    <w:lvl w:ilvl="5" w:tplc="0809001B" w:tentative="1">
      <w:start w:val="1"/>
      <w:numFmt w:val="lowerRoman"/>
      <w:lvlText w:val="%6."/>
      <w:lvlJc w:val="right"/>
      <w:pPr>
        <w:ind w:left="4319" w:hanging="180"/>
      </w:pPr>
    </w:lvl>
    <w:lvl w:ilvl="6" w:tplc="0809000F" w:tentative="1">
      <w:start w:val="1"/>
      <w:numFmt w:val="decimal"/>
      <w:lvlText w:val="%7."/>
      <w:lvlJc w:val="left"/>
      <w:pPr>
        <w:ind w:left="5039" w:hanging="360"/>
      </w:pPr>
    </w:lvl>
    <w:lvl w:ilvl="7" w:tplc="08090019" w:tentative="1">
      <w:start w:val="1"/>
      <w:numFmt w:val="lowerLetter"/>
      <w:lvlText w:val="%8."/>
      <w:lvlJc w:val="left"/>
      <w:pPr>
        <w:ind w:left="5759" w:hanging="360"/>
      </w:pPr>
    </w:lvl>
    <w:lvl w:ilvl="8" w:tplc="0809001B" w:tentative="1">
      <w:start w:val="1"/>
      <w:numFmt w:val="lowerRoman"/>
      <w:lvlText w:val="%9."/>
      <w:lvlJc w:val="right"/>
      <w:pPr>
        <w:ind w:left="6479" w:hanging="180"/>
      </w:pPr>
    </w:lvl>
  </w:abstractNum>
  <w:abstractNum w:abstractNumId="24" w15:restartNumberingAfterBreak="0">
    <w:nsid w:val="0CB821E9"/>
    <w:multiLevelType w:val="hybridMultilevel"/>
    <w:tmpl w:val="26AE6C2C"/>
    <w:lvl w:ilvl="0" w:tplc="5CDCFDF4">
      <w:start w:val="1"/>
      <w:numFmt w:val="lowerRoman"/>
      <w:lvlText w:val="%1)"/>
      <w:lvlJc w:val="left"/>
      <w:pPr>
        <w:ind w:left="1429" w:hanging="72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25" w15:restartNumberingAfterBreak="0">
    <w:nsid w:val="0DF5219B"/>
    <w:multiLevelType w:val="multilevel"/>
    <w:tmpl w:val="DCB6E5DE"/>
    <w:styleLink w:val="NumbListLetteredLists"/>
    <w:lvl w:ilvl="0">
      <w:start w:val="1"/>
      <w:numFmt w:val="decimal"/>
      <w:pStyle w:val="FFWNumberedList"/>
      <w:lvlText w:val="%1."/>
      <w:lvlJc w:val="left"/>
      <w:pPr>
        <w:tabs>
          <w:tab w:val="num" w:pos="794"/>
        </w:tabs>
        <w:ind w:left="794" w:hanging="794"/>
      </w:pPr>
      <w:rPr>
        <w:rFonts w:hint="default"/>
      </w:rPr>
    </w:lvl>
    <w:lvl w:ilvl="1">
      <w:start w:val="1"/>
      <w:numFmt w:val="decimal"/>
      <w:lvlText w:val="%2."/>
      <w:lvlJc w:val="left"/>
      <w:pPr>
        <w:tabs>
          <w:tab w:val="num" w:pos="1588"/>
        </w:tabs>
        <w:ind w:left="1588" w:hanging="794"/>
      </w:pPr>
      <w:rPr>
        <w:rFonts w:hint="default"/>
      </w:rPr>
    </w:lvl>
    <w:lvl w:ilvl="2">
      <w:start w:val="1"/>
      <w:numFmt w:val="decimal"/>
      <w:lvlText w:val="%3."/>
      <w:lvlJc w:val="left"/>
      <w:pPr>
        <w:tabs>
          <w:tab w:val="num" w:pos="2381"/>
        </w:tabs>
        <w:ind w:left="2381" w:hanging="793"/>
      </w:pPr>
      <w:rPr>
        <w:rFonts w:hint="default"/>
      </w:rPr>
    </w:lvl>
    <w:lvl w:ilvl="3">
      <w:start w:val="1"/>
      <w:numFmt w:val="decimal"/>
      <w:lvlText w:val="%4."/>
      <w:lvlJc w:val="left"/>
      <w:pPr>
        <w:tabs>
          <w:tab w:val="num" w:pos="3175"/>
        </w:tabs>
        <w:ind w:left="3175" w:hanging="794"/>
      </w:pPr>
      <w:rPr>
        <w:rFonts w:hint="default"/>
      </w:rPr>
    </w:lvl>
    <w:lvl w:ilvl="4">
      <w:start w:val="1"/>
      <w:numFmt w:val="decimal"/>
      <w:lvlText w:val="%5."/>
      <w:lvlJc w:val="left"/>
      <w:pPr>
        <w:tabs>
          <w:tab w:val="num" w:pos="3969"/>
        </w:tabs>
        <w:ind w:left="3969" w:hanging="794"/>
      </w:pPr>
      <w:rPr>
        <w:rFonts w:hint="default"/>
      </w:rPr>
    </w:lvl>
    <w:lvl w:ilvl="5">
      <w:start w:val="1"/>
      <w:numFmt w:val="decimal"/>
      <w:lvlText w:val="%6."/>
      <w:lvlJc w:val="left"/>
      <w:pPr>
        <w:tabs>
          <w:tab w:val="num" w:pos="4763"/>
        </w:tabs>
        <w:ind w:left="4763" w:hanging="794"/>
      </w:pPr>
      <w:rPr>
        <w:rFonts w:hint="default"/>
      </w:rPr>
    </w:lvl>
    <w:lvl w:ilvl="6">
      <w:start w:val="1"/>
      <w:numFmt w:val="decimal"/>
      <w:lvlText w:val="%7."/>
      <w:lvlJc w:val="left"/>
      <w:pPr>
        <w:tabs>
          <w:tab w:val="num" w:pos="5557"/>
        </w:tabs>
        <w:ind w:left="5557" w:hanging="794"/>
      </w:pPr>
      <w:rPr>
        <w:rFonts w:hint="default"/>
      </w:rPr>
    </w:lvl>
    <w:lvl w:ilvl="7">
      <w:start w:val="1"/>
      <w:numFmt w:val="decimal"/>
      <w:lvlText w:val="%8."/>
      <w:lvlJc w:val="left"/>
      <w:pPr>
        <w:tabs>
          <w:tab w:val="num" w:pos="6350"/>
        </w:tabs>
        <w:ind w:left="6350" w:hanging="793"/>
      </w:pPr>
      <w:rPr>
        <w:rFonts w:hint="default"/>
      </w:rPr>
    </w:lvl>
    <w:lvl w:ilvl="8">
      <w:start w:val="1"/>
      <w:numFmt w:val="decimal"/>
      <w:lvlText w:val="%9."/>
      <w:lvlJc w:val="left"/>
      <w:pPr>
        <w:tabs>
          <w:tab w:val="num" w:pos="7031"/>
        </w:tabs>
        <w:ind w:left="7031" w:hanging="681"/>
      </w:pPr>
      <w:rPr>
        <w:rFonts w:hint="default"/>
      </w:rPr>
    </w:lvl>
  </w:abstractNum>
  <w:abstractNum w:abstractNumId="26" w15:restartNumberingAfterBreak="0">
    <w:nsid w:val="0E697D16"/>
    <w:multiLevelType w:val="hybridMultilevel"/>
    <w:tmpl w:val="AEF2EDF8"/>
    <w:lvl w:ilvl="0" w:tplc="EAD0E352">
      <w:start w:val="1"/>
      <w:numFmt w:val="lowerRoman"/>
      <w:pStyle w:val="DefinitionL1"/>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0E8C4ABE"/>
    <w:multiLevelType w:val="hybridMultilevel"/>
    <w:tmpl w:val="380CB0B8"/>
    <w:lvl w:ilvl="0" w:tplc="140C7390">
      <w:start w:val="1"/>
      <w:numFmt w:val="lowerLetter"/>
      <w:lvlText w:val="(%1)"/>
      <w:lvlJc w:val="left"/>
      <w:pPr>
        <w:tabs>
          <w:tab w:val="num" w:pos="720"/>
        </w:tabs>
        <w:ind w:left="720" w:hanging="360"/>
      </w:pPr>
      <w:rPr>
        <w:rFonts w:hint="default"/>
      </w:rPr>
    </w:lvl>
    <w:lvl w:ilvl="1" w:tplc="C8DE9B24">
      <w:start w:val="1"/>
      <w:numFmt w:val="decimal"/>
      <w:lvlText w:val="%2."/>
      <w:lvlJc w:val="left"/>
      <w:pPr>
        <w:tabs>
          <w:tab w:val="num" w:pos="1440"/>
        </w:tabs>
        <w:ind w:left="1440" w:hanging="360"/>
      </w:pPr>
    </w:lvl>
    <w:lvl w:ilvl="2" w:tplc="4D2041A0">
      <w:start w:val="1"/>
      <w:numFmt w:val="decimal"/>
      <w:lvlText w:val="%3."/>
      <w:lvlJc w:val="left"/>
      <w:pPr>
        <w:tabs>
          <w:tab w:val="num" w:pos="2160"/>
        </w:tabs>
        <w:ind w:left="2160" w:hanging="360"/>
      </w:pPr>
    </w:lvl>
    <w:lvl w:ilvl="3" w:tplc="F670B542">
      <w:start w:val="1"/>
      <w:numFmt w:val="decimal"/>
      <w:lvlText w:val="%4."/>
      <w:lvlJc w:val="left"/>
      <w:pPr>
        <w:tabs>
          <w:tab w:val="num" w:pos="2880"/>
        </w:tabs>
        <w:ind w:left="2880" w:hanging="360"/>
      </w:pPr>
    </w:lvl>
    <w:lvl w:ilvl="4" w:tplc="279842E0">
      <w:start w:val="1"/>
      <w:numFmt w:val="decimal"/>
      <w:lvlText w:val="%5."/>
      <w:lvlJc w:val="left"/>
      <w:pPr>
        <w:tabs>
          <w:tab w:val="num" w:pos="3600"/>
        </w:tabs>
        <w:ind w:left="3600" w:hanging="360"/>
      </w:pPr>
    </w:lvl>
    <w:lvl w:ilvl="5" w:tplc="17321AE2">
      <w:start w:val="1"/>
      <w:numFmt w:val="decimal"/>
      <w:lvlText w:val="%6."/>
      <w:lvlJc w:val="left"/>
      <w:pPr>
        <w:tabs>
          <w:tab w:val="num" w:pos="4320"/>
        </w:tabs>
        <w:ind w:left="4320" w:hanging="360"/>
      </w:pPr>
    </w:lvl>
    <w:lvl w:ilvl="6" w:tplc="D17297A6">
      <w:start w:val="1"/>
      <w:numFmt w:val="decimal"/>
      <w:lvlText w:val="%7."/>
      <w:lvlJc w:val="left"/>
      <w:pPr>
        <w:tabs>
          <w:tab w:val="num" w:pos="5040"/>
        </w:tabs>
        <w:ind w:left="5040" w:hanging="360"/>
      </w:pPr>
    </w:lvl>
    <w:lvl w:ilvl="7" w:tplc="5DB6AD46">
      <w:start w:val="1"/>
      <w:numFmt w:val="decimal"/>
      <w:lvlText w:val="%8."/>
      <w:lvlJc w:val="left"/>
      <w:pPr>
        <w:tabs>
          <w:tab w:val="num" w:pos="5760"/>
        </w:tabs>
        <w:ind w:left="5760" w:hanging="360"/>
      </w:pPr>
    </w:lvl>
    <w:lvl w:ilvl="8" w:tplc="035C529A">
      <w:start w:val="1"/>
      <w:numFmt w:val="decimal"/>
      <w:lvlText w:val="%9."/>
      <w:lvlJc w:val="left"/>
      <w:pPr>
        <w:tabs>
          <w:tab w:val="num" w:pos="6480"/>
        </w:tabs>
        <w:ind w:left="6480" w:hanging="360"/>
      </w:pPr>
    </w:lvl>
  </w:abstractNum>
  <w:abstractNum w:abstractNumId="28" w15:restartNumberingAfterBreak="0">
    <w:nsid w:val="10484F26"/>
    <w:multiLevelType w:val="multilevel"/>
    <w:tmpl w:val="C0145D50"/>
    <w:numStyleLink w:val="NumbListBullet"/>
  </w:abstractNum>
  <w:abstractNum w:abstractNumId="29" w15:restartNumberingAfterBreak="0">
    <w:nsid w:val="11937786"/>
    <w:multiLevelType w:val="hybridMultilevel"/>
    <w:tmpl w:val="5CA20A7C"/>
    <w:lvl w:ilvl="0" w:tplc="B89831A2">
      <w:start w:val="1"/>
      <w:numFmt w:val="bullet"/>
      <w:lvlText w:val=""/>
      <w:lvlJc w:val="left"/>
      <w:pPr>
        <w:ind w:left="720" w:hanging="360"/>
      </w:pPr>
      <w:rPr>
        <w:rFonts w:ascii="Symbol" w:hAnsi="Symbol" w:hint="default"/>
      </w:rPr>
    </w:lvl>
    <w:lvl w:ilvl="1" w:tplc="62444A16" w:tentative="1">
      <w:start w:val="1"/>
      <w:numFmt w:val="bullet"/>
      <w:lvlText w:val="o"/>
      <w:lvlJc w:val="left"/>
      <w:pPr>
        <w:ind w:left="1440" w:hanging="360"/>
      </w:pPr>
      <w:rPr>
        <w:rFonts w:ascii="Courier New" w:hAnsi="Courier New" w:cs="Courier New" w:hint="default"/>
      </w:rPr>
    </w:lvl>
    <w:lvl w:ilvl="2" w:tplc="8DAA296C" w:tentative="1">
      <w:start w:val="1"/>
      <w:numFmt w:val="bullet"/>
      <w:lvlText w:val=""/>
      <w:lvlJc w:val="left"/>
      <w:pPr>
        <w:ind w:left="2160" w:hanging="360"/>
      </w:pPr>
      <w:rPr>
        <w:rFonts w:ascii="Wingdings" w:hAnsi="Wingdings" w:hint="default"/>
      </w:rPr>
    </w:lvl>
    <w:lvl w:ilvl="3" w:tplc="84F8C104" w:tentative="1">
      <w:start w:val="1"/>
      <w:numFmt w:val="bullet"/>
      <w:lvlText w:val=""/>
      <w:lvlJc w:val="left"/>
      <w:pPr>
        <w:ind w:left="2880" w:hanging="360"/>
      </w:pPr>
      <w:rPr>
        <w:rFonts w:ascii="Symbol" w:hAnsi="Symbol" w:hint="default"/>
      </w:rPr>
    </w:lvl>
    <w:lvl w:ilvl="4" w:tplc="350C9754" w:tentative="1">
      <w:start w:val="1"/>
      <w:numFmt w:val="bullet"/>
      <w:lvlText w:val="o"/>
      <w:lvlJc w:val="left"/>
      <w:pPr>
        <w:ind w:left="3600" w:hanging="360"/>
      </w:pPr>
      <w:rPr>
        <w:rFonts w:ascii="Courier New" w:hAnsi="Courier New" w:cs="Courier New" w:hint="default"/>
      </w:rPr>
    </w:lvl>
    <w:lvl w:ilvl="5" w:tplc="0E7646E2" w:tentative="1">
      <w:start w:val="1"/>
      <w:numFmt w:val="bullet"/>
      <w:lvlText w:val=""/>
      <w:lvlJc w:val="left"/>
      <w:pPr>
        <w:ind w:left="4320" w:hanging="360"/>
      </w:pPr>
      <w:rPr>
        <w:rFonts w:ascii="Wingdings" w:hAnsi="Wingdings" w:hint="default"/>
      </w:rPr>
    </w:lvl>
    <w:lvl w:ilvl="6" w:tplc="BDDE5F24" w:tentative="1">
      <w:start w:val="1"/>
      <w:numFmt w:val="bullet"/>
      <w:lvlText w:val=""/>
      <w:lvlJc w:val="left"/>
      <w:pPr>
        <w:ind w:left="5040" w:hanging="360"/>
      </w:pPr>
      <w:rPr>
        <w:rFonts w:ascii="Symbol" w:hAnsi="Symbol" w:hint="default"/>
      </w:rPr>
    </w:lvl>
    <w:lvl w:ilvl="7" w:tplc="42AAD22E" w:tentative="1">
      <w:start w:val="1"/>
      <w:numFmt w:val="bullet"/>
      <w:lvlText w:val="o"/>
      <w:lvlJc w:val="left"/>
      <w:pPr>
        <w:ind w:left="5760" w:hanging="360"/>
      </w:pPr>
      <w:rPr>
        <w:rFonts w:ascii="Courier New" w:hAnsi="Courier New" w:cs="Courier New" w:hint="default"/>
      </w:rPr>
    </w:lvl>
    <w:lvl w:ilvl="8" w:tplc="E5E4F948" w:tentative="1">
      <w:start w:val="1"/>
      <w:numFmt w:val="bullet"/>
      <w:lvlText w:val=""/>
      <w:lvlJc w:val="left"/>
      <w:pPr>
        <w:ind w:left="6480" w:hanging="360"/>
      </w:pPr>
      <w:rPr>
        <w:rFonts w:ascii="Wingdings" w:hAnsi="Wingdings" w:hint="default"/>
      </w:rPr>
    </w:lvl>
  </w:abstractNum>
  <w:abstractNum w:abstractNumId="30" w15:restartNumberingAfterBreak="0">
    <w:nsid w:val="14792209"/>
    <w:multiLevelType w:val="multilevel"/>
    <w:tmpl w:val="7B12F382"/>
    <w:styleLink w:val="NumbListAnnex"/>
    <w:lvl w:ilvl="0">
      <w:start w:val="1"/>
      <w:numFmt w:val="upperLetter"/>
      <w:pStyle w:val="FFWAnnex"/>
      <w:suff w:val="nothing"/>
      <w:lvlText w:val="Annex %1"/>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none"/>
      <w:lvlRestart w:val="0"/>
      <w:suff w:val="nothing"/>
      <w:lvlText w:val=""/>
      <w:lvlJc w:val="left"/>
      <w:pPr>
        <w:ind w:left="0" w:firstLine="0"/>
      </w:pPr>
      <w:rPr>
        <w:rFonts w:hint="default"/>
      </w:rPr>
    </w:lvl>
    <w:lvl w:ilvl="3">
      <w:start w:val="1"/>
      <w:numFmt w:val="none"/>
      <w:lvlRestart w:val="0"/>
      <w:suff w:val="nothing"/>
      <w:lvlText w:val=""/>
      <w:lvlJc w:val="left"/>
      <w:pPr>
        <w:ind w:left="0" w:firstLine="0"/>
      </w:pPr>
      <w:rPr>
        <w:rFonts w:hint="default"/>
      </w:rPr>
    </w:lvl>
    <w:lvl w:ilvl="4">
      <w:start w:val="1"/>
      <w:numFmt w:val="none"/>
      <w:lvlRestart w:val="0"/>
      <w:suff w:val="nothing"/>
      <w:lvlText w:val=""/>
      <w:lvlJc w:val="left"/>
      <w:pPr>
        <w:ind w:left="0" w:firstLine="0"/>
      </w:pPr>
      <w:rPr>
        <w:rFonts w:hint="default"/>
      </w:rPr>
    </w:lvl>
    <w:lvl w:ilvl="5">
      <w:start w:val="1"/>
      <w:numFmt w:val="none"/>
      <w:lvlRestart w:val="0"/>
      <w:suff w:val="nothing"/>
      <w:lvlText w:val=""/>
      <w:lvlJc w:val="left"/>
      <w:pPr>
        <w:ind w:left="0" w:firstLine="0"/>
      </w:pPr>
      <w:rPr>
        <w:rFonts w:hint="default"/>
      </w:rPr>
    </w:lvl>
    <w:lvl w:ilvl="6">
      <w:start w:val="1"/>
      <w:numFmt w:val="none"/>
      <w:lvlRestart w:val="0"/>
      <w:suff w:val="nothing"/>
      <w:lvlText w:val=""/>
      <w:lvlJc w:val="left"/>
      <w:pPr>
        <w:ind w:left="0" w:firstLine="0"/>
      </w:pPr>
      <w:rPr>
        <w:rFonts w:hint="default"/>
      </w:rPr>
    </w:lvl>
    <w:lvl w:ilvl="7">
      <w:start w:val="1"/>
      <w:numFmt w:val="none"/>
      <w:lvlRestart w:val="0"/>
      <w:suff w:val="nothing"/>
      <w:lvlText w:val=""/>
      <w:lvlJc w:val="left"/>
      <w:pPr>
        <w:ind w:left="0" w:firstLine="0"/>
      </w:pPr>
      <w:rPr>
        <w:rFonts w:hint="default"/>
      </w:rPr>
    </w:lvl>
    <w:lvl w:ilvl="8">
      <w:start w:val="1"/>
      <w:numFmt w:val="none"/>
      <w:lvlRestart w:val="0"/>
      <w:suff w:val="nothing"/>
      <w:lvlText w:val=""/>
      <w:lvlJc w:val="left"/>
      <w:pPr>
        <w:ind w:left="0" w:firstLine="0"/>
      </w:pPr>
      <w:rPr>
        <w:rFonts w:hint="default"/>
      </w:rPr>
    </w:lvl>
  </w:abstractNum>
  <w:abstractNum w:abstractNumId="31" w15:restartNumberingAfterBreak="0">
    <w:nsid w:val="14DF5A01"/>
    <w:multiLevelType w:val="multilevel"/>
    <w:tmpl w:val="08D8BCF8"/>
    <w:styleLink w:val="NumbListRomanList"/>
    <w:lvl w:ilvl="0">
      <w:start w:val="1"/>
      <w:numFmt w:val="lowerRoman"/>
      <w:pStyle w:val="FFWRomanNoList"/>
      <w:lvlText w:val="(%1)"/>
      <w:lvlJc w:val="left"/>
      <w:pPr>
        <w:tabs>
          <w:tab w:val="num" w:pos="794"/>
        </w:tabs>
        <w:ind w:left="794" w:hanging="794"/>
      </w:pPr>
      <w:rPr>
        <w:rFonts w:hint="default"/>
      </w:rPr>
    </w:lvl>
    <w:lvl w:ilvl="1">
      <w:start w:val="1"/>
      <w:numFmt w:val="lowerRoman"/>
      <w:lvlText w:val="(%2)"/>
      <w:lvlJc w:val="left"/>
      <w:pPr>
        <w:tabs>
          <w:tab w:val="num" w:pos="1588"/>
        </w:tabs>
        <w:ind w:left="1588" w:hanging="794"/>
      </w:pPr>
      <w:rPr>
        <w:rFonts w:hint="default"/>
      </w:rPr>
    </w:lvl>
    <w:lvl w:ilvl="2">
      <w:start w:val="1"/>
      <w:numFmt w:val="lowerRoman"/>
      <w:lvlText w:val="(%3)"/>
      <w:lvlJc w:val="left"/>
      <w:pPr>
        <w:tabs>
          <w:tab w:val="num" w:pos="2382"/>
        </w:tabs>
        <w:ind w:left="2382" w:hanging="794"/>
      </w:pPr>
      <w:rPr>
        <w:rFonts w:hint="default"/>
      </w:rPr>
    </w:lvl>
    <w:lvl w:ilvl="3">
      <w:start w:val="1"/>
      <w:numFmt w:val="lowerRoman"/>
      <w:lvlText w:val="(%4)"/>
      <w:lvlJc w:val="left"/>
      <w:pPr>
        <w:tabs>
          <w:tab w:val="num" w:pos="3176"/>
        </w:tabs>
        <w:ind w:left="3176" w:hanging="794"/>
      </w:pPr>
      <w:rPr>
        <w:rFonts w:hint="default"/>
      </w:rPr>
    </w:lvl>
    <w:lvl w:ilvl="4">
      <w:start w:val="1"/>
      <w:numFmt w:val="lowerRoman"/>
      <w:lvlText w:val="(%5)"/>
      <w:lvlJc w:val="left"/>
      <w:pPr>
        <w:tabs>
          <w:tab w:val="num" w:pos="3970"/>
        </w:tabs>
        <w:ind w:left="3970" w:hanging="794"/>
      </w:pPr>
      <w:rPr>
        <w:rFonts w:hint="default"/>
      </w:rPr>
    </w:lvl>
    <w:lvl w:ilvl="5">
      <w:start w:val="1"/>
      <w:numFmt w:val="lowerRoman"/>
      <w:lvlText w:val="(%6)"/>
      <w:lvlJc w:val="left"/>
      <w:pPr>
        <w:tabs>
          <w:tab w:val="num" w:pos="4764"/>
        </w:tabs>
        <w:ind w:left="4764" w:hanging="794"/>
      </w:pPr>
      <w:rPr>
        <w:rFonts w:hint="default"/>
      </w:rPr>
    </w:lvl>
    <w:lvl w:ilvl="6">
      <w:start w:val="1"/>
      <w:numFmt w:val="lowerRoman"/>
      <w:lvlText w:val="(%7)"/>
      <w:lvlJc w:val="left"/>
      <w:pPr>
        <w:tabs>
          <w:tab w:val="num" w:pos="5558"/>
        </w:tabs>
        <w:ind w:left="5558" w:hanging="794"/>
      </w:pPr>
      <w:rPr>
        <w:rFonts w:hint="default"/>
      </w:rPr>
    </w:lvl>
    <w:lvl w:ilvl="7">
      <w:start w:val="1"/>
      <w:numFmt w:val="lowerRoman"/>
      <w:lvlText w:val="(%8)"/>
      <w:lvlJc w:val="left"/>
      <w:pPr>
        <w:tabs>
          <w:tab w:val="num" w:pos="6352"/>
        </w:tabs>
        <w:ind w:left="6352" w:hanging="794"/>
      </w:pPr>
      <w:rPr>
        <w:rFonts w:hint="default"/>
      </w:rPr>
    </w:lvl>
    <w:lvl w:ilvl="8">
      <w:start w:val="1"/>
      <w:numFmt w:val="lowerRoman"/>
      <w:lvlText w:val="(%9)"/>
      <w:lvlJc w:val="left"/>
      <w:pPr>
        <w:tabs>
          <w:tab w:val="num" w:pos="7146"/>
        </w:tabs>
        <w:ind w:left="7146" w:hanging="794"/>
      </w:pPr>
      <w:rPr>
        <w:rFonts w:hint="default"/>
      </w:rPr>
    </w:lvl>
  </w:abstractNum>
  <w:abstractNum w:abstractNumId="32" w15:restartNumberingAfterBreak="0">
    <w:nsid w:val="160042DB"/>
    <w:multiLevelType w:val="multilevel"/>
    <w:tmpl w:val="DCB6E5DE"/>
    <w:numStyleLink w:val="NumbListLetteredLists"/>
  </w:abstractNum>
  <w:abstractNum w:abstractNumId="33" w15:restartNumberingAfterBreak="0">
    <w:nsid w:val="18EF30C6"/>
    <w:multiLevelType w:val="multilevel"/>
    <w:tmpl w:val="5A12E3A4"/>
    <w:lvl w:ilvl="0">
      <w:start w:val="1"/>
      <w:numFmt w:val="decimal"/>
      <w:lvlText w:val="%1."/>
      <w:lvlJc w:val="left"/>
      <w:pPr>
        <w:tabs>
          <w:tab w:val="num" w:pos="709"/>
        </w:tabs>
        <w:ind w:left="357" w:hanging="357"/>
      </w:pPr>
      <w:rPr>
        <w:rFonts w:ascii="Trebuchet MS" w:hAnsi="Trebuchet MS" w:hint="default"/>
        <w:b/>
        <w:i w:val="0"/>
      </w:rPr>
    </w:lvl>
    <w:lvl w:ilvl="1">
      <w:start w:val="1"/>
      <w:numFmt w:val="decimal"/>
      <w:pStyle w:val="ListParagraphL1NumberBold"/>
      <w:lvlText w:val="%2."/>
      <w:lvlJc w:val="left"/>
      <w:pPr>
        <w:tabs>
          <w:tab w:val="num" w:pos="709"/>
        </w:tabs>
        <w:ind w:left="709" w:hanging="709"/>
      </w:pPr>
      <w:rPr>
        <w:rFonts w:hint="default"/>
        <w:b/>
        <w:i w:val="0"/>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ascii="Trebuchet MS" w:hAnsi="Trebuchet MS" w:hint="default"/>
        <w:sz w:val="22"/>
        <w:szCs w:val="22"/>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4" w15:restartNumberingAfterBreak="0">
    <w:nsid w:val="19BC78E2"/>
    <w:multiLevelType w:val="multilevel"/>
    <w:tmpl w:val="CF242B3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5" w15:restartNumberingAfterBreak="0">
    <w:nsid w:val="1EF30A45"/>
    <w:multiLevelType w:val="hybridMultilevel"/>
    <w:tmpl w:val="53C87DFA"/>
    <w:lvl w:ilvl="0" w:tplc="08090017">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36" w15:restartNumberingAfterBreak="0">
    <w:nsid w:val="1F581FBB"/>
    <w:multiLevelType w:val="hybridMultilevel"/>
    <w:tmpl w:val="042A268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20994F3A"/>
    <w:multiLevelType w:val="hybridMultilevel"/>
    <w:tmpl w:val="F7669E14"/>
    <w:lvl w:ilvl="0" w:tplc="0B006E5E">
      <w:start w:val="1"/>
      <w:numFmt w:val="lowerLetter"/>
      <w:pStyle w:val="DefinitionL2"/>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38" w15:restartNumberingAfterBreak="0">
    <w:nsid w:val="20B85B3F"/>
    <w:multiLevelType w:val="multilevel"/>
    <w:tmpl w:val="1718421A"/>
    <w:name w:val="Plato Schedule Numbering List2"/>
    <w:lvl w:ilvl="0">
      <w:start w:val="1"/>
      <w:numFmt w:val="decimal"/>
      <w:lvlText w:val="%1"/>
      <w:lvlJc w:val="left"/>
      <w:pPr>
        <w:tabs>
          <w:tab w:val="num" w:pos="709"/>
        </w:tabs>
        <w:ind w:left="709" w:hanging="709"/>
      </w:pPr>
      <w:rPr>
        <w:rFonts w:hint="default"/>
        <w:b/>
      </w:rPr>
    </w:lvl>
    <w:lvl w:ilvl="1">
      <w:start w:val="1"/>
      <w:numFmt w:val="decimal"/>
      <w:lvlText w:val="%1.%2"/>
      <w:lvlJc w:val="left"/>
      <w:pPr>
        <w:tabs>
          <w:tab w:val="num" w:pos="709"/>
        </w:tabs>
        <w:ind w:left="709" w:hanging="709"/>
      </w:pPr>
      <w:rPr>
        <w:rFonts w:hint="default"/>
      </w:rPr>
    </w:lvl>
    <w:lvl w:ilvl="2">
      <w:start w:val="1"/>
      <w:numFmt w:val="lowerLetter"/>
      <w:lvlText w:val="(%3)"/>
      <w:lvlJc w:val="left"/>
      <w:pPr>
        <w:tabs>
          <w:tab w:val="num" w:pos="1417"/>
        </w:tabs>
        <w:ind w:left="1417" w:hanging="708"/>
      </w:pPr>
      <w:rPr>
        <w:rFonts w:hint="default"/>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9" w15:restartNumberingAfterBreak="0">
    <w:nsid w:val="20E825B2"/>
    <w:multiLevelType w:val="multilevel"/>
    <w:tmpl w:val="0344A328"/>
    <w:styleLink w:val="NumbListNumberedLists"/>
    <w:lvl w:ilvl="0">
      <w:start w:val="1"/>
      <w:numFmt w:val="lowerLetter"/>
      <w:pStyle w:val="FFWLetteredList"/>
      <w:lvlText w:val="(%1)"/>
      <w:lvlJc w:val="left"/>
      <w:pPr>
        <w:tabs>
          <w:tab w:val="num" w:pos="794"/>
        </w:tabs>
        <w:ind w:left="794" w:hanging="794"/>
      </w:pPr>
      <w:rPr>
        <w:rFonts w:hint="default"/>
      </w:rPr>
    </w:lvl>
    <w:lvl w:ilvl="1">
      <w:start w:val="1"/>
      <w:numFmt w:val="lowerLetter"/>
      <w:lvlText w:val="(%2)"/>
      <w:lvlJc w:val="left"/>
      <w:pPr>
        <w:tabs>
          <w:tab w:val="num" w:pos="1588"/>
        </w:tabs>
        <w:ind w:left="1588" w:hanging="794"/>
      </w:pPr>
      <w:rPr>
        <w:rFonts w:hint="default"/>
      </w:rPr>
    </w:lvl>
    <w:lvl w:ilvl="2">
      <w:start w:val="1"/>
      <w:numFmt w:val="lowerLetter"/>
      <w:lvlText w:val="(%3)"/>
      <w:lvlJc w:val="left"/>
      <w:pPr>
        <w:tabs>
          <w:tab w:val="num" w:pos="2381"/>
        </w:tabs>
        <w:ind w:left="2381" w:hanging="793"/>
      </w:pPr>
      <w:rPr>
        <w:rFonts w:hint="default"/>
      </w:rPr>
    </w:lvl>
    <w:lvl w:ilvl="3">
      <w:start w:val="1"/>
      <w:numFmt w:val="lowerLetter"/>
      <w:lvlText w:val="(%4)"/>
      <w:lvlJc w:val="left"/>
      <w:pPr>
        <w:tabs>
          <w:tab w:val="num" w:pos="3175"/>
        </w:tabs>
        <w:ind w:left="3175" w:hanging="794"/>
      </w:pPr>
      <w:rPr>
        <w:rFonts w:hint="default"/>
      </w:rPr>
    </w:lvl>
    <w:lvl w:ilvl="4">
      <w:start w:val="1"/>
      <w:numFmt w:val="lowerLetter"/>
      <w:lvlText w:val="(%5)"/>
      <w:lvlJc w:val="left"/>
      <w:pPr>
        <w:tabs>
          <w:tab w:val="num" w:pos="3969"/>
        </w:tabs>
        <w:ind w:left="3969" w:hanging="794"/>
      </w:pPr>
      <w:rPr>
        <w:rFonts w:hint="default"/>
      </w:rPr>
    </w:lvl>
    <w:lvl w:ilvl="5">
      <w:start w:val="1"/>
      <w:numFmt w:val="lowerLetter"/>
      <w:lvlText w:val="(%6)"/>
      <w:lvlJc w:val="left"/>
      <w:pPr>
        <w:tabs>
          <w:tab w:val="num" w:pos="4763"/>
        </w:tabs>
        <w:ind w:left="4763" w:hanging="794"/>
      </w:pPr>
      <w:rPr>
        <w:rFonts w:hint="default"/>
      </w:rPr>
    </w:lvl>
    <w:lvl w:ilvl="6">
      <w:start w:val="1"/>
      <w:numFmt w:val="lowerLetter"/>
      <w:lvlText w:val="(%7)"/>
      <w:lvlJc w:val="left"/>
      <w:pPr>
        <w:tabs>
          <w:tab w:val="num" w:pos="5557"/>
        </w:tabs>
        <w:ind w:left="5557" w:hanging="794"/>
      </w:pPr>
      <w:rPr>
        <w:rFonts w:hint="default"/>
      </w:rPr>
    </w:lvl>
    <w:lvl w:ilvl="7">
      <w:start w:val="1"/>
      <w:numFmt w:val="lowerLetter"/>
      <w:lvlText w:val="(%8)"/>
      <w:lvlJc w:val="left"/>
      <w:pPr>
        <w:tabs>
          <w:tab w:val="num" w:pos="6350"/>
        </w:tabs>
        <w:ind w:left="6350" w:hanging="793"/>
      </w:pPr>
      <w:rPr>
        <w:rFonts w:hint="default"/>
      </w:rPr>
    </w:lvl>
    <w:lvl w:ilvl="8">
      <w:start w:val="1"/>
      <w:numFmt w:val="lowerLetter"/>
      <w:lvlText w:val="(%9)"/>
      <w:lvlJc w:val="left"/>
      <w:pPr>
        <w:tabs>
          <w:tab w:val="num" w:pos="7144"/>
        </w:tabs>
        <w:ind w:left="7144" w:hanging="794"/>
      </w:pPr>
      <w:rPr>
        <w:rFonts w:hint="default"/>
      </w:rPr>
    </w:lvl>
  </w:abstractNum>
  <w:abstractNum w:abstractNumId="40" w15:restartNumberingAfterBreak="0">
    <w:nsid w:val="242D1B06"/>
    <w:multiLevelType w:val="multilevel"/>
    <w:tmpl w:val="1E6A143A"/>
    <w:lvl w:ilvl="0">
      <w:start w:val="1"/>
      <w:numFmt w:val="none"/>
      <w:pStyle w:val="Heading1"/>
      <w:lvlText w:val=""/>
      <w:lvlJc w:val="center"/>
      <w:pPr>
        <w:ind w:left="0" w:hanging="57"/>
      </w:pPr>
      <w:rPr>
        <w:rFonts w:hint="default"/>
      </w:rPr>
    </w:lvl>
    <w:lvl w:ilvl="1">
      <w:start w:val="1"/>
      <w:numFmt w:val="decimal"/>
      <w:pStyle w:val="Heading2"/>
      <w:lvlText w:val="%1%2"/>
      <w:lvlJc w:val="left"/>
      <w:pPr>
        <w:tabs>
          <w:tab w:val="num" w:pos="709"/>
        </w:tabs>
        <w:ind w:left="709" w:hanging="709"/>
      </w:pPr>
      <w:rPr>
        <w:rFonts w:hint="default"/>
        <w:b w:val="0"/>
      </w:rPr>
    </w:lvl>
    <w:lvl w:ilvl="2">
      <w:start w:val="1"/>
      <w:numFmt w:val="decimal"/>
      <w:pStyle w:val="Heading3"/>
      <w:lvlText w:val="%2.%3"/>
      <w:lvlJc w:val="left"/>
      <w:pPr>
        <w:tabs>
          <w:tab w:val="num" w:pos="709"/>
        </w:tabs>
        <w:ind w:left="709" w:hanging="709"/>
      </w:pPr>
      <w:rPr>
        <w:rFonts w:hint="default"/>
        <w:i w:val="0"/>
      </w:rPr>
    </w:lvl>
    <w:lvl w:ilvl="3">
      <w:start w:val="1"/>
      <w:numFmt w:val="lowerLetter"/>
      <w:pStyle w:val="Heading4"/>
      <w:lvlText w:val="(%4)"/>
      <w:lvlJc w:val="left"/>
      <w:pPr>
        <w:tabs>
          <w:tab w:val="num" w:pos="1418"/>
        </w:tabs>
        <w:ind w:left="1418" w:hanging="709"/>
      </w:pPr>
      <w:rPr>
        <w:rFonts w:hint="default"/>
      </w:rPr>
    </w:lvl>
    <w:lvl w:ilvl="4">
      <w:start w:val="1"/>
      <w:numFmt w:val="lowerRoman"/>
      <w:pStyle w:val="Heading5"/>
      <w:lvlText w:val="(%5)"/>
      <w:lvlJc w:val="left"/>
      <w:pPr>
        <w:tabs>
          <w:tab w:val="num" w:pos="1418"/>
        </w:tabs>
        <w:ind w:left="2126" w:hanging="708"/>
      </w:pPr>
      <w:rPr>
        <w:rFonts w:hint="default"/>
      </w:rPr>
    </w:lvl>
    <w:lvl w:ilvl="5">
      <w:start w:val="1"/>
      <w:numFmt w:val="bullet"/>
      <w:lvlText w:val=""/>
      <w:lvlJc w:val="left"/>
      <w:pPr>
        <w:tabs>
          <w:tab w:val="num" w:pos="2835"/>
        </w:tabs>
        <w:ind w:left="3543" w:hanging="708"/>
      </w:pPr>
      <w:rPr>
        <w:rFonts w:ascii="Symbol" w:hAnsi="Symbol" w:hint="default"/>
        <w:color w:val="auto"/>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4961"/>
        </w:tabs>
        <w:ind w:left="5669" w:hanging="708"/>
      </w:pPr>
      <w:rPr>
        <w:rFonts w:hint="default"/>
      </w:rPr>
    </w:lvl>
  </w:abstractNum>
  <w:abstractNum w:abstractNumId="41" w15:restartNumberingAfterBreak="0">
    <w:nsid w:val="24EB0F36"/>
    <w:multiLevelType w:val="multilevel"/>
    <w:tmpl w:val="291A1D58"/>
    <w:name w:val="Plato Schedule Numbering List"/>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42" w15:restartNumberingAfterBreak="0">
    <w:nsid w:val="25027F65"/>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43" w15:restartNumberingAfterBreak="0">
    <w:nsid w:val="2964271F"/>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44" w15:restartNumberingAfterBreak="0">
    <w:nsid w:val="297357F2"/>
    <w:multiLevelType w:val="multilevel"/>
    <w:tmpl w:val="15D6069C"/>
    <w:lvl w:ilvl="0">
      <w:start w:val="1"/>
      <w:numFmt w:val="decimal"/>
      <w:lvlRestart w:val="0"/>
      <w:pStyle w:val="FFWLevel1"/>
      <w:isLgl/>
      <w:lvlText w:val="%1."/>
      <w:lvlJc w:val="left"/>
      <w:pPr>
        <w:tabs>
          <w:tab w:val="num" w:pos="794"/>
        </w:tabs>
        <w:ind w:left="794" w:hanging="794"/>
      </w:pPr>
      <w:rPr>
        <w:rFonts w:hint="default"/>
        <w:b/>
        <w:i w:val="0"/>
      </w:rPr>
    </w:lvl>
    <w:lvl w:ilvl="1">
      <w:start w:val="1"/>
      <w:numFmt w:val="decimal"/>
      <w:pStyle w:val="FFWLevel2"/>
      <w:isLgl/>
      <w:lvlText w:val="%1.%2"/>
      <w:lvlJc w:val="left"/>
      <w:pPr>
        <w:tabs>
          <w:tab w:val="num" w:pos="994"/>
        </w:tabs>
        <w:ind w:left="994" w:hanging="794"/>
      </w:pPr>
      <w:rPr>
        <w:rFonts w:ascii="Times New Roman" w:hAnsi="Times New Roman" w:cs="Times New Roman" w:hint="default"/>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FFWLevel3"/>
      <w:isLgl/>
      <w:lvlText w:val="%1.%2.%3"/>
      <w:lvlJc w:val="left"/>
      <w:pPr>
        <w:tabs>
          <w:tab w:val="num" w:pos="794"/>
        </w:tabs>
        <w:ind w:left="794" w:hanging="794"/>
      </w:pPr>
      <w:rPr>
        <w:rFonts w:hint="default"/>
        <w:b w:val="0"/>
      </w:rPr>
    </w:lvl>
    <w:lvl w:ilvl="3">
      <w:start w:val="1"/>
      <w:numFmt w:val="lowerLetter"/>
      <w:pStyle w:val="FFWLevel3"/>
      <w:lvlText w:val="(%4)"/>
      <w:lvlJc w:val="left"/>
      <w:pPr>
        <w:tabs>
          <w:tab w:val="num" w:pos="1587"/>
        </w:tabs>
        <w:ind w:left="1587" w:hanging="793"/>
      </w:pPr>
      <w:rPr>
        <w:rFonts w:hint="default"/>
        <w:b w:val="0"/>
        <w:i w:val="0"/>
      </w:rPr>
    </w:lvl>
    <w:lvl w:ilvl="4">
      <w:start w:val="1"/>
      <w:numFmt w:val="lowerRoman"/>
      <w:lvlText w:val="(%5)"/>
      <w:lvlJc w:val="left"/>
      <w:pPr>
        <w:tabs>
          <w:tab w:val="num" w:pos="2381"/>
        </w:tabs>
        <w:ind w:left="2381" w:hanging="794"/>
      </w:pPr>
      <w:rPr>
        <w:rFonts w:ascii="Trebuchet MS" w:hAnsi="Trebuchet MS" w:hint="default"/>
        <w:sz w:val="22"/>
        <w:szCs w:val="22"/>
      </w:rPr>
    </w:lvl>
    <w:lvl w:ilvl="5">
      <w:start w:val="1"/>
      <w:numFmt w:val="upperLetter"/>
      <w:pStyle w:val="FFWLevel6"/>
      <w:lvlText w:val="(%6)"/>
      <w:lvlJc w:val="left"/>
      <w:pPr>
        <w:tabs>
          <w:tab w:val="num" w:pos="3175"/>
        </w:tabs>
        <w:ind w:left="3175" w:hanging="794"/>
      </w:pPr>
      <w:rPr>
        <w:rFonts w:hint="default"/>
      </w:rPr>
    </w:lvl>
    <w:lvl w:ilvl="6">
      <w:start w:val="1"/>
      <w:numFmt w:val="none"/>
      <w:lvlText w:val="UNDEFINED"/>
      <w:lvlJc w:val="left"/>
      <w:pPr>
        <w:tabs>
          <w:tab w:val="num" w:pos="3969"/>
        </w:tabs>
        <w:ind w:left="3969" w:hanging="794"/>
      </w:pPr>
      <w:rPr>
        <w:rFonts w:hint="default"/>
      </w:rPr>
    </w:lvl>
    <w:lvl w:ilvl="7">
      <w:start w:val="1"/>
      <w:numFmt w:val="none"/>
      <w:lvlText w:val="UNDEFINED"/>
      <w:lvlJc w:val="left"/>
      <w:pPr>
        <w:tabs>
          <w:tab w:val="num" w:pos="4762"/>
        </w:tabs>
        <w:ind w:left="4762" w:hanging="793"/>
      </w:pPr>
      <w:rPr>
        <w:rFonts w:hint="default"/>
      </w:rPr>
    </w:lvl>
    <w:lvl w:ilvl="8">
      <w:start w:val="1"/>
      <w:numFmt w:val="none"/>
      <w:lvlText w:val="UNDEFINED"/>
      <w:lvlJc w:val="left"/>
      <w:pPr>
        <w:tabs>
          <w:tab w:val="num" w:pos="5556"/>
        </w:tabs>
        <w:ind w:left="5556" w:hanging="794"/>
      </w:pPr>
      <w:rPr>
        <w:rFonts w:hint="default"/>
      </w:rPr>
    </w:lvl>
  </w:abstractNum>
  <w:abstractNum w:abstractNumId="45" w15:restartNumberingAfterBreak="0">
    <w:nsid w:val="2A071433"/>
    <w:multiLevelType w:val="multilevel"/>
    <w:tmpl w:val="D2885FF6"/>
    <w:lvl w:ilvl="0">
      <w:start w:val="1"/>
      <w:numFmt w:val="decimal"/>
      <w:lvlRestart w:val="0"/>
      <w:isLgl/>
      <w:lvlText w:val="%1"/>
      <w:lvlJc w:val="left"/>
      <w:pPr>
        <w:tabs>
          <w:tab w:val="num" w:pos="720"/>
        </w:tabs>
        <w:ind w:left="720" w:hanging="720"/>
      </w:pPr>
      <w:rPr>
        <w:rFonts w:hint="default"/>
        <w:b w:val="0"/>
        <w:i w:val="0"/>
        <w:u w:val="none"/>
      </w:rPr>
    </w:lvl>
    <w:lvl w:ilvl="1">
      <w:start w:val="1"/>
      <w:numFmt w:val="decimal"/>
      <w:isLgl/>
      <w:lvlText w:val="%1.%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hint="default"/>
        <w:b w:val="0"/>
      </w:rPr>
    </w:lvl>
    <w:lvl w:ilvl="3">
      <w:start w:val="1"/>
      <w:numFmt w:val="lowerRoman"/>
      <w:lvlText w:val="(%4)"/>
      <w:lvlJc w:val="left"/>
      <w:pPr>
        <w:tabs>
          <w:tab w:val="num" w:pos="2160"/>
        </w:tabs>
        <w:ind w:left="2160" w:hanging="720"/>
      </w:pPr>
      <w:rPr>
        <w:rFonts w:hint="default"/>
        <w:b w:val="0"/>
      </w:rPr>
    </w:lvl>
    <w:lvl w:ilvl="4">
      <w:start w:val="1"/>
      <w:numFmt w:val="upperLetter"/>
      <w:lvlText w:val="(%5)"/>
      <w:lvlJc w:val="left"/>
      <w:pPr>
        <w:tabs>
          <w:tab w:val="num" w:pos="2880"/>
        </w:tabs>
        <w:ind w:left="2880" w:hanging="720"/>
      </w:pPr>
      <w:rPr>
        <w:rFonts w:hint="default"/>
        <w:b w:val="0"/>
      </w:rPr>
    </w:lvl>
    <w:lvl w:ilvl="5">
      <w:start w:val="1"/>
      <w:numFmt w:val="decimal"/>
      <w:lvlText w:val="%6)"/>
      <w:lvlJc w:val="left"/>
      <w:pPr>
        <w:tabs>
          <w:tab w:val="num" w:pos="3600"/>
        </w:tabs>
        <w:ind w:left="3600" w:hanging="720"/>
      </w:pPr>
      <w:rPr>
        <w:rFonts w:hint="default"/>
      </w:rPr>
    </w:lvl>
    <w:lvl w:ilvl="6">
      <w:start w:val="1"/>
      <w:numFmt w:val="lowerLetter"/>
      <w:lvlText w:val="%7)"/>
      <w:lvlJc w:val="left"/>
      <w:pPr>
        <w:tabs>
          <w:tab w:val="num" w:pos="4320"/>
        </w:tabs>
        <w:ind w:left="4320" w:hanging="720"/>
      </w:pPr>
      <w:rPr>
        <w:rFonts w:hint="default"/>
      </w:rPr>
    </w:lvl>
    <w:lvl w:ilvl="7">
      <w:start w:val="1"/>
      <w:numFmt w:val="lowerRoman"/>
      <w:lvlText w:val="%8)"/>
      <w:lvlJc w:val="left"/>
      <w:pPr>
        <w:tabs>
          <w:tab w:val="num" w:pos="5040"/>
        </w:tabs>
        <w:ind w:left="5040" w:hanging="720"/>
      </w:pPr>
      <w:rPr>
        <w:rFonts w:hint="default"/>
      </w:rPr>
    </w:lvl>
    <w:lvl w:ilvl="8">
      <w:start w:val="1"/>
      <w:numFmt w:val="none"/>
      <w:suff w:val="nothing"/>
      <w:lvlText w:val=""/>
      <w:lvlJc w:val="left"/>
      <w:pPr>
        <w:ind w:left="5760" w:hanging="720"/>
      </w:pPr>
      <w:rPr>
        <w:rFonts w:hint="default"/>
      </w:rPr>
    </w:lvl>
  </w:abstractNum>
  <w:abstractNum w:abstractNumId="46" w15:restartNumberingAfterBreak="0">
    <w:nsid w:val="2AAA07EA"/>
    <w:multiLevelType w:val="multilevel"/>
    <w:tmpl w:val="EA9859F6"/>
    <w:lvl w:ilvl="0">
      <w:start w:val="1"/>
      <w:numFmt w:val="lowerLetter"/>
      <w:lvlRestart w:val="0"/>
      <w:pStyle w:val="FFWDefinitionColumnLevel1"/>
      <w:lvlText w:val="(%1)"/>
      <w:lvlJc w:val="left"/>
      <w:pPr>
        <w:tabs>
          <w:tab w:val="num" w:pos="4762"/>
        </w:tabs>
        <w:ind w:left="4762" w:hanging="793"/>
      </w:pPr>
    </w:lvl>
    <w:lvl w:ilvl="1">
      <w:start w:val="1"/>
      <w:numFmt w:val="lowerRoman"/>
      <w:pStyle w:val="FFWDefinitionColumnLevel2"/>
      <w:lvlText w:val="(%2)"/>
      <w:lvlJc w:val="left"/>
      <w:pPr>
        <w:tabs>
          <w:tab w:val="num" w:pos="5556"/>
        </w:tabs>
        <w:ind w:left="5556" w:hanging="794"/>
      </w:pPr>
    </w:lvl>
    <w:lvl w:ilvl="2">
      <w:start w:val="1"/>
      <w:numFmt w:val="none"/>
      <w:lvlText w:val=""/>
      <w:lvlJc w:val="left"/>
      <w:pPr>
        <w:tabs>
          <w:tab w:val="num" w:pos="5556"/>
        </w:tabs>
        <w:ind w:left="5556" w:hanging="794"/>
      </w:pPr>
    </w:lvl>
    <w:lvl w:ilvl="3">
      <w:start w:val="1"/>
      <w:numFmt w:val="none"/>
      <w:lvlText w:val=""/>
      <w:lvlJc w:val="left"/>
      <w:pPr>
        <w:tabs>
          <w:tab w:val="num" w:pos="5556"/>
        </w:tabs>
        <w:ind w:left="5556" w:hanging="794"/>
      </w:pPr>
    </w:lvl>
    <w:lvl w:ilvl="4">
      <w:start w:val="1"/>
      <w:numFmt w:val="none"/>
      <w:lvlText w:val=""/>
      <w:lvlJc w:val="left"/>
      <w:pPr>
        <w:tabs>
          <w:tab w:val="num" w:pos="5556"/>
        </w:tabs>
        <w:ind w:left="5556" w:hanging="794"/>
      </w:pPr>
    </w:lvl>
    <w:lvl w:ilvl="5">
      <w:start w:val="1"/>
      <w:numFmt w:val="none"/>
      <w:lvlText w:val=""/>
      <w:lvlJc w:val="left"/>
      <w:pPr>
        <w:tabs>
          <w:tab w:val="num" w:pos="5556"/>
        </w:tabs>
        <w:ind w:left="5556" w:hanging="794"/>
      </w:pPr>
    </w:lvl>
    <w:lvl w:ilvl="6">
      <w:start w:val="1"/>
      <w:numFmt w:val="none"/>
      <w:lvlText w:val=""/>
      <w:lvlJc w:val="left"/>
      <w:pPr>
        <w:tabs>
          <w:tab w:val="num" w:pos="5556"/>
        </w:tabs>
        <w:ind w:left="5556" w:hanging="794"/>
      </w:pPr>
    </w:lvl>
    <w:lvl w:ilvl="7">
      <w:start w:val="1"/>
      <w:numFmt w:val="none"/>
      <w:lvlText w:val=""/>
      <w:lvlJc w:val="left"/>
      <w:pPr>
        <w:tabs>
          <w:tab w:val="num" w:pos="5556"/>
        </w:tabs>
        <w:ind w:left="5556" w:hanging="794"/>
      </w:pPr>
    </w:lvl>
    <w:lvl w:ilvl="8">
      <w:start w:val="1"/>
      <w:numFmt w:val="none"/>
      <w:lvlText w:val=""/>
      <w:lvlJc w:val="left"/>
      <w:pPr>
        <w:tabs>
          <w:tab w:val="num" w:pos="5556"/>
        </w:tabs>
        <w:ind w:left="5556" w:hanging="794"/>
      </w:pPr>
    </w:lvl>
  </w:abstractNum>
  <w:abstractNum w:abstractNumId="47" w15:restartNumberingAfterBreak="0">
    <w:nsid w:val="2AF54169"/>
    <w:multiLevelType w:val="hybridMultilevel"/>
    <w:tmpl w:val="2DEAC7C8"/>
    <w:lvl w:ilvl="0" w:tplc="639833B2">
      <w:start w:val="1"/>
      <w:numFmt w:val="bullet"/>
      <w:pStyle w:val="ListBullet2"/>
      <w:lvlText w:val="-"/>
      <w:lvlJc w:val="left"/>
      <w:pPr>
        <w:tabs>
          <w:tab w:val="num" w:pos="1440"/>
        </w:tabs>
        <w:ind w:left="1440" w:hanging="720"/>
      </w:pPr>
      <w:rPr>
        <w:rFonts w:hint="default"/>
      </w:rPr>
    </w:lvl>
    <w:lvl w:ilvl="1" w:tplc="9EDCEBD0" w:tentative="1">
      <w:start w:val="1"/>
      <w:numFmt w:val="bullet"/>
      <w:lvlText w:val="o"/>
      <w:lvlJc w:val="left"/>
      <w:pPr>
        <w:tabs>
          <w:tab w:val="num" w:pos="1440"/>
        </w:tabs>
        <w:ind w:left="1440" w:hanging="360"/>
      </w:pPr>
      <w:rPr>
        <w:rFonts w:ascii="Courier New" w:hAnsi="Courier New" w:hint="default"/>
      </w:rPr>
    </w:lvl>
    <w:lvl w:ilvl="2" w:tplc="2BF84746" w:tentative="1">
      <w:start w:val="1"/>
      <w:numFmt w:val="bullet"/>
      <w:lvlText w:val=""/>
      <w:lvlJc w:val="left"/>
      <w:pPr>
        <w:tabs>
          <w:tab w:val="num" w:pos="2160"/>
        </w:tabs>
        <w:ind w:left="2160" w:hanging="360"/>
      </w:pPr>
      <w:rPr>
        <w:rFonts w:ascii="Wingdings" w:hAnsi="Wingdings" w:hint="default"/>
      </w:rPr>
    </w:lvl>
    <w:lvl w:ilvl="3" w:tplc="BD7CF3C8" w:tentative="1">
      <w:start w:val="1"/>
      <w:numFmt w:val="bullet"/>
      <w:lvlText w:val=""/>
      <w:lvlJc w:val="left"/>
      <w:pPr>
        <w:tabs>
          <w:tab w:val="num" w:pos="2880"/>
        </w:tabs>
        <w:ind w:left="2880" w:hanging="360"/>
      </w:pPr>
      <w:rPr>
        <w:rFonts w:ascii="Symbol" w:hAnsi="Symbol" w:hint="default"/>
      </w:rPr>
    </w:lvl>
    <w:lvl w:ilvl="4" w:tplc="FF90C7BA" w:tentative="1">
      <w:start w:val="1"/>
      <w:numFmt w:val="bullet"/>
      <w:lvlText w:val="o"/>
      <w:lvlJc w:val="left"/>
      <w:pPr>
        <w:tabs>
          <w:tab w:val="num" w:pos="3600"/>
        </w:tabs>
        <w:ind w:left="3600" w:hanging="360"/>
      </w:pPr>
      <w:rPr>
        <w:rFonts w:ascii="Courier New" w:hAnsi="Courier New" w:hint="default"/>
      </w:rPr>
    </w:lvl>
    <w:lvl w:ilvl="5" w:tplc="DD50E026" w:tentative="1">
      <w:start w:val="1"/>
      <w:numFmt w:val="bullet"/>
      <w:lvlText w:val=""/>
      <w:lvlJc w:val="left"/>
      <w:pPr>
        <w:tabs>
          <w:tab w:val="num" w:pos="4320"/>
        </w:tabs>
        <w:ind w:left="4320" w:hanging="360"/>
      </w:pPr>
      <w:rPr>
        <w:rFonts w:ascii="Wingdings" w:hAnsi="Wingdings" w:hint="default"/>
      </w:rPr>
    </w:lvl>
    <w:lvl w:ilvl="6" w:tplc="AE44F4D8" w:tentative="1">
      <w:start w:val="1"/>
      <w:numFmt w:val="bullet"/>
      <w:lvlText w:val=""/>
      <w:lvlJc w:val="left"/>
      <w:pPr>
        <w:tabs>
          <w:tab w:val="num" w:pos="5040"/>
        </w:tabs>
        <w:ind w:left="5040" w:hanging="360"/>
      </w:pPr>
      <w:rPr>
        <w:rFonts w:ascii="Symbol" w:hAnsi="Symbol" w:hint="default"/>
      </w:rPr>
    </w:lvl>
    <w:lvl w:ilvl="7" w:tplc="B6880524" w:tentative="1">
      <w:start w:val="1"/>
      <w:numFmt w:val="bullet"/>
      <w:lvlText w:val="o"/>
      <w:lvlJc w:val="left"/>
      <w:pPr>
        <w:tabs>
          <w:tab w:val="num" w:pos="5760"/>
        </w:tabs>
        <w:ind w:left="5760" w:hanging="360"/>
      </w:pPr>
      <w:rPr>
        <w:rFonts w:ascii="Courier New" w:hAnsi="Courier New" w:hint="default"/>
      </w:rPr>
    </w:lvl>
    <w:lvl w:ilvl="8" w:tplc="A3C2E2B6"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2B2018D9"/>
    <w:multiLevelType w:val="multilevel"/>
    <w:tmpl w:val="8EE8ECAA"/>
    <w:lvl w:ilvl="0">
      <w:start w:val="1"/>
      <w:numFmt w:val="none"/>
      <w:pStyle w:val="MOJStyle0"/>
      <w:lvlText w:val=""/>
      <w:lvlJc w:val="left"/>
      <w:pPr>
        <w:tabs>
          <w:tab w:val="num" w:pos="360"/>
        </w:tabs>
        <w:ind w:left="360" w:hanging="360"/>
      </w:pPr>
      <w:rPr>
        <w:rFonts w:ascii="Arial" w:hAnsi="Arial" w:cs="Times New Roman" w:hint="default"/>
        <w:i w:val="0"/>
        <w:sz w:val="22"/>
      </w:rPr>
    </w:lvl>
    <w:lvl w:ilvl="1">
      <w:start w:val="1"/>
      <w:numFmt w:val="decimal"/>
      <w:lvlText w:val="%1%2."/>
      <w:lvlJc w:val="left"/>
      <w:pPr>
        <w:tabs>
          <w:tab w:val="num" w:pos="720"/>
        </w:tabs>
        <w:ind w:left="720" w:hanging="720"/>
      </w:pPr>
      <w:rPr>
        <w:rFonts w:cs="Times New Roman" w:hint="default"/>
        <w:sz w:val="22"/>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902"/>
        </w:tabs>
        <w:ind w:left="902" w:hanging="182"/>
      </w:pPr>
      <w:rPr>
        <w:rFonts w:cs="Times New Roman" w:hint="default"/>
      </w:rPr>
    </w:lvl>
    <w:lvl w:ilvl="4">
      <w:start w:val="1"/>
      <w:numFmt w:val="decimal"/>
      <w:lvlText w:val="%1%2.%3.%4.%5."/>
      <w:lvlJc w:val="left"/>
      <w:pPr>
        <w:tabs>
          <w:tab w:val="num" w:pos="1259"/>
        </w:tabs>
        <w:ind w:left="1259" w:firstLine="363"/>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49" w15:restartNumberingAfterBreak="0">
    <w:nsid w:val="2C5F6103"/>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0" w15:restartNumberingAfterBreak="0">
    <w:nsid w:val="2FF459F7"/>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1" w15:restartNumberingAfterBreak="0">
    <w:nsid w:val="31996B9E"/>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2" w15:restartNumberingAfterBreak="0">
    <w:nsid w:val="31B77CB8"/>
    <w:multiLevelType w:val="hybridMultilevel"/>
    <w:tmpl w:val="0752498C"/>
    <w:lvl w:ilvl="0" w:tplc="08090017">
      <w:start w:val="1"/>
      <w:numFmt w:val="lowerLetter"/>
      <w:lvlText w:val="%1)"/>
      <w:lvlJc w:val="left"/>
      <w:pPr>
        <w:ind w:left="1211" w:hanging="360"/>
      </w:p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53" w15:restartNumberingAfterBreak="0">
    <w:nsid w:val="331622A7"/>
    <w:multiLevelType w:val="hybridMultilevel"/>
    <w:tmpl w:val="19E27688"/>
    <w:lvl w:ilvl="0" w:tplc="08090017">
      <w:start w:val="1"/>
      <w:numFmt w:val="lowerLetter"/>
      <w:lvlText w:val="%1)"/>
      <w:lvlJc w:val="left"/>
      <w:pPr>
        <w:ind w:left="1083" w:hanging="360"/>
      </w:pPr>
      <w:rPr>
        <w:rFonts w:hint="default"/>
      </w:rPr>
    </w:lvl>
    <w:lvl w:ilvl="1" w:tplc="08090003">
      <w:start w:val="1"/>
      <w:numFmt w:val="bullet"/>
      <w:lvlText w:val="o"/>
      <w:lvlJc w:val="left"/>
      <w:pPr>
        <w:ind w:left="1803" w:hanging="360"/>
      </w:pPr>
      <w:rPr>
        <w:rFonts w:ascii="Courier New" w:hAnsi="Courier New" w:cs="Courier New" w:hint="default"/>
      </w:rPr>
    </w:lvl>
    <w:lvl w:ilvl="2" w:tplc="08090005" w:tentative="1">
      <w:start w:val="1"/>
      <w:numFmt w:val="bullet"/>
      <w:lvlText w:val=""/>
      <w:lvlJc w:val="left"/>
      <w:pPr>
        <w:ind w:left="2523" w:hanging="360"/>
      </w:pPr>
      <w:rPr>
        <w:rFonts w:ascii="Wingdings" w:hAnsi="Wingdings" w:hint="default"/>
      </w:rPr>
    </w:lvl>
    <w:lvl w:ilvl="3" w:tplc="08090001" w:tentative="1">
      <w:start w:val="1"/>
      <w:numFmt w:val="bullet"/>
      <w:lvlText w:val=""/>
      <w:lvlJc w:val="left"/>
      <w:pPr>
        <w:ind w:left="3243" w:hanging="360"/>
      </w:pPr>
      <w:rPr>
        <w:rFonts w:ascii="Symbol" w:hAnsi="Symbol" w:hint="default"/>
      </w:rPr>
    </w:lvl>
    <w:lvl w:ilvl="4" w:tplc="08090003" w:tentative="1">
      <w:start w:val="1"/>
      <w:numFmt w:val="bullet"/>
      <w:lvlText w:val="o"/>
      <w:lvlJc w:val="left"/>
      <w:pPr>
        <w:ind w:left="3963" w:hanging="360"/>
      </w:pPr>
      <w:rPr>
        <w:rFonts w:ascii="Courier New" w:hAnsi="Courier New" w:cs="Courier New" w:hint="default"/>
      </w:rPr>
    </w:lvl>
    <w:lvl w:ilvl="5" w:tplc="08090005" w:tentative="1">
      <w:start w:val="1"/>
      <w:numFmt w:val="bullet"/>
      <w:lvlText w:val=""/>
      <w:lvlJc w:val="left"/>
      <w:pPr>
        <w:ind w:left="4683" w:hanging="360"/>
      </w:pPr>
      <w:rPr>
        <w:rFonts w:ascii="Wingdings" w:hAnsi="Wingdings" w:hint="default"/>
      </w:rPr>
    </w:lvl>
    <w:lvl w:ilvl="6" w:tplc="08090001" w:tentative="1">
      <w:start w:val="1"/>
      <w:numFmt w:val="bullet"/>
      <w:lvlText w:val=""/>
      <w:lvlJc w:val="left"/>
      <w:pPr>
        <w:ind w:left="5403" w:hanging="360"/>
      </w:pPr>
      <w:rPr>
        <w:rFonts w:ascii="Symbol" w:hAnsi="Symbol" w:hint="default"/>
      </w:rPr>
    </w:lvl>
    <w:lvl w:ilvl="7" w:tplc="08090003" w:tentative="1">
      <w:start w:val="1"/>
      <w:numFmt w:val="bullet"/>
      <w:lvlText w:val="o"/>
      <w:lvlJc w:val="left"/>
      <w:pPr>
        <w:ind w:left="6123" w:hanging="360"/>
      </w:pPr>
      <w:rPr>
        <w:rFonts w:ascii="Courier New" w:hAnsi="Courier New" w:cs="Courier New" w:hint="default"/>
      </w:rPr>
    </w:lvl>
    <w:lvl w:ilvl="8" w:tplc="08090005" w:tentative="1">
      <w:start w:val="1"/>
      <w:numFmt w:val="bullet"/>
      <w:lvlText w:val=""/>
      <w:lvlJc w:val="left"/>
      <w:pPr>
        <w:ind w:left="6843" w:hanging="360"/>
      </w:pPr>
      <w:rPr>
        <w:rFonts w:ascii="Wingdings" w:hAnsi="Wingdings" w:hint="default"/>
      </w:rPr>
    </w:lvl>
  </w:abstractNum>
  <w:abstractNum w:abstractNumId="54" w15:restartNumberingAfterBreak="0">
    <w:nsid w:val="33EA60CD"/>
    <w:multiLevelType w:val="hybridMultilevel"/>
    <w:tmpl w:val="5E1005AC"/>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55" w15:restartNumberingAfterBreak="0">
    <w:nsid w:val="36540382"/>
    <w:multiLevelType w:val="hybridMultilevel"/>
    <w:tmpl w:val="B846C4D2"/>
    <w:lvl w:ilvl="0" w:tplc="4EEC17C2">
      <w:start w:val="1"/>
      <w:numFmt w:val="lowerLetter"/>
      <w:lvlText w:val="%1)"/>
      <w:lvlJc w:val="left"/>
      <w:pPr>
        <w:tabs>
          <w:tab w:val="num" w:pos="1077"/>
        </w:tabs>
        <w:ind w:left="108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6" w15:restartNumberingAfterBreak="0">
    <w:nsid w:val="38F95EA9"/>
    <w:multiLevelType w:val="multilevel"/>
    <w:tmpl w:val="43B4BA4C"/>
    <w:name w:val="AOBullet4222255"/>
    <w:lvl w:ilvl="0">
      <w:start w:val="1"/>
      <w:numFmt w:val="lowerLetter"/>
      <w:lvlText w:val="(%1)"/>
      <w:lvlJc w:val="left"/>
      <w:pPr>
        <w:tabs>
          <w:tab w:val="num" w:pos="360"/>
        </w:tabs>
        <w:ind w:left="360" w:hanging="360"/>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7"/>
        </w:tabs>
        <w:ind w:left="1417" w:hanging="708"/>
      </w:pPr>
      <w:rPr>
        <w:rFonts w:cs="Times New Roman" w:hint="default"/>
      </w:rPr>
    </w:lvl>
    <w:lvl w:ilvl="3">
      <w:start w:val="1"/>
      <w:numFmt w:val="lowerRoman"/>
      <w:lvlText w:val="(%4)"/>
      <w:lvlJc w:val="left"/>
      <w:pPr>
        <w:tabs>
          <w:tab w:val="num" w:pos="2126"/>
        </w:tabs>
        <w:ind w:left="2126" w:hanging="709"/>
      </w:pPr>
      <w:rPr>
        <w:rFonts w:cs="Times New Roman" w:hint="default"/>
      </w:rPr>
    </w:lvl>
    <w:lvl w:ilvl="4">
      <w:start w:val="1"/>
      <w:numFmt w:val="upperLetter"/>
      <w:lvlText w:val="(%5)"/>
      <w:lvlJc w:val="left"/>
      <w:pPr>
        <w:tabs>
          <w:tab w:val="num" w:pos="2835"/>
        </w:tabs>
        <w:ind w:left="2835" w:hanging="709"/>
      </w:pPr>
      <w:rPr>
        <w:rFonts w:cs="Times New Roman" w:hint="default"/>
      </w:rPr>
    </w:lvl>
    <w:lvl w:ilvl="5">
      <w:start w:val="1"/>
      <w:numFmt w:val="decimal"/>
      <w:lvlText w:val="%6)"/>
      <w:lvlJc w:val="left"/>
      <w:pPr>
        <w:tabs>
          <w:tab w:val="num" w:pos="3543"/>
        </w:tabs>
        <w:ind w:left="3543" w:hanging="708"/>
      </w:pPr>
      <w:rPr>
        <w:rFonts w:cs="Times New Roman" w:hint="default"/>
      </w:rPr>
    </w:lvl>
    <w:lvl w:ilvl="6">
      <w:start w:val="1"/>
      <w:numFmt w:val="lowerLetter"/>
      <w:lvlText w:val="%7)"/>
      <w:lvlJc w:val="left"/>
      <w:pPr>
        <w:tabs>
          <w:tab w:val="num" w:pos="4252"/>
        </w:tabs>
        <w:ind w:left="4252" w:hanging="709"/>
      </w:pPr>
      <w:rPr>
        <w:rFonts w:cs="Times New Roman" w:hint="default"/>
      </w:rPr>
    </w:lvl>
    <w:lvl w:ilvl="7">
      <w:start w:val="1"/>
      <w:numFmt w:val="lowerRoman"/>
      <w:lvlText w:val="%8)"/>
      <w:lvlJc w:val="left"/>
      <w:pPr>
        <w:tabs>
          <w:tab w:val="num" w:pos="4961"/>
        </w:tabs>
        <w:ind w:left="4961" w:hanging="709"/>
      </w:pPr>
      <w:rPr>
        <w:rFonts w:cs="Times New Roman" w:hint="default"/>
      </w:rPr>
    </w:lvl>
    <w:lvl w:ilvl="8">
      <w:start w:val="1"/>
      <w:numFmt w:val="upperLetter"/>
      <w:lvlText w:val="%9)"/>
      <w:lvlJc w:val="left"/>
      <w:pPr>
        <w:tabs>
          <w:tab w:val="num" w:pos="5669"/>
        </w:tabs>
        <w:ind w:left="5669" w:hanging="708"/>
      </w:pPr>
      <w:rPr>
        <w:rFonts w:cs="Times New Roman" w:hint="default"/>
      </w:rPr>
    </w:lvl>
  </w:abstractNum>
  <w:abstractNum w:abstractNumId="57" w15:restartNumberingAfterBreak="0">
    <w:nsid w:val="3B57363F"/>
    <w:multiLevelType w:val="multilevel"/>
    <w:tmpl w:val="112418CA"/>
    <w:styleLink w:val="NumbListRecitials"/>
    <w:lvl w:ilvl="0">
      <w:start w:val="1"/>
      <w:numFmt w:val="upperLetter"/>
      <w:pStyle w:val="FFWUCLetteredList"/>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58" w15:restartNumberingAfterBreak="0">
    <w:nsid w:val="3BB84C4A"/>
    <w:multiLevelType w:val="multilevel"/>
    <w:tmpl w:val="CE701FCA"/>
    <w:styleLink w:val="NumbListSchedule"/>
    <w:lvl w:ilvl="0">
      <w:start w:val="1"/>
      <w:numFmt w:val="decimal"/>
      <w:pStyle w:val="FFWSchedule"/>
      <w:suff w:val="nothing"/>
      <w:lvlText w:val="Schedule %1"/>
      <w:lvlJc w:val="left"/>
      <w:pPr>
        <w:ind w:left="0" w:firstLine="0"/>
      </w:pPr>
      <w:rPr>
        <w:rFonts w:hint="default"/>
      </w:rPr>
    </w:lvl>
    <w:lvl w:ilvl="1">
      <w:start w:val="1"/>
      <w:numFmt w:val="decimal"/>
      <w:pStyle w:val="FFWSchedulePart"/>
      <w:suff w:val="nothing"/>
      <w:lvlText w:val="Part %2"/>
      <w:lvlJc w:val="left"/>
      <w:pPr>
        <w:ind w:left="0" w:firstLine="0"/>
      </w:pPr>
      <w:rPr>
        <w:rFonts w:hint="default"/>
      </w:rPr>
    </w:lvl>
    <w:lvl w:ilvl="2">
      <w:start w:val="1"/>
      <w:numFmt w:val="decimal"/>
      <w:pStyle w:val="FFWScheduleLevel1"/>
      <w:lvlText w:val="%3."/>
      <w:lvlJc w:val="left"/>
      <w:pPr>
        <w:tabs>
          <w:tab w:val="num" w:pos="794"/>
        </w:tabs>
        <w:ind w:left="794" w:hanging="794"/>
      </w:pPr>
      <w:rPr>
        <w:rFonts w:hint="default"/>
      </w:rPr>
    </w:lvl>
    <w:lvl w:ilvl="3">
      <w:start w:val="1"/>
      <w:numFmt w:val="decimal"/>
      <w:pStyle w:val="FFWScheduleLevel2"/>
      <w:lvlText w:val="%3.%4"/>
      <w:lvlJc w:val="left"/>
      <w:pPr>
        <w:tabs>
          <w:tab w:val="num" w:pos="794"/>
        </w:tabs>
        <w:ind w:left="794" w:hanging="794"/>
      </w:pPr>
      <w:rPr>
        <w:rFonts w:hint="default"/>
      </w:rPr>
    </w:lvl>
    <w:lvl w:ilvl="4">
      <w:start w:val="1"/>
      <w:numFmt w:val="decimal"/>
      <w:pStyle w:val="FFWScheduleLevel3"/>
      <w:lvlText w:val="%3.%4.%5"/>
      <w:lvlJc w:val="left"/>
      <w:pPr>
        <w:tabs>
          <w:tab w:val="num" w:pos="794"/>
        </w:tabs>
        <w:ind w:left="794" w:hanging="794"/>
      </w:pPr>
      <w:rPr>
        <w:rFonts w:hint="default"/>
      </w:rPr>
    </w:lvl>
    <w:lvl w:ilvl="5">
      <w:start w:val="1"/>
      <w:numFmt w:val="lowerLetter"/>
      <w:pStyle w:val="FFWScheduleLevel4"/>
      <w:lvlText w:val="(%6)"/>
      <w:lvlJc w:val="left"/>
      <w:pPr>
        <w:tabs>
          <w:tab w:val="num" w:pos="1588"/>
        </w:tabs>
        <w:ind w:left="1588" w:hanging="794"/>
      </w:pPr>
      <w:rPr>
        <w:rFonts w:hint="default"/>
      </w:rPr>
    </w:lvl>
    <w:lvl w:ilvl="6">
      <w:start w:val="1"/>
      <w:numFmt w:val="lowerRoman"/>
      <w:pStyle w:val="FFWScheduleLevel5"/>
      <w:lvlText w:val="(%7)"/>
      <w:lvlJc w:val="left"/>
      <w:pPr>
        <w:tabs>
          <w:tab w:val="num" w:pos="2381"/>
        </w:tabs>
        <w:ind w:left="2381" w:hanging="793"/>
      </w:pPr>
      <w:rPr>
        <w:rFonts w:hint="default"/>
      </w:rPr>
    </w:lvl>
    <w:lvl w:ilvl="7">
      <w:start w:val="1"/>
      <w:numFmt w:val="upperLetter"/>
      <w:pStyle w:val="FFWScheduleLevel6"/>
      <w:lvlText w:val="(%8)"/>
      <w:lvlJc w:val="left"/>
      <w:pPr>
        <w:tabs>
          <w:tab w:val="num" w:pos="3175"/>
        </w:tabs>
        <w:ind w:left="3175" w:hanging="794"/>
      </w:pPr>
      <w:rPr>
        <w:rFonts w:hint="default"/>
      </w:rPr>
    </w:lvl>
    <w:lvl w:ilvl="8">
      <w:start w:val="1"/>
      <w:numFmt w:val="none"/>
      <w:suff w:val="nothing"/>
      <w:lvlText w:val=""/>
      <w:lvlJc w:val="left"/>
      <w:pPr>
        <w:ind w:left="3175" w:firstLine="0"/>
      </w:pPr>
      <w:rPr>
        <w:rFonts w:hint="default"/>
      </w:rPr>
    </w:lvl>
  </w:abstractNum>
  <w:abstractNum w:abstractNumId="59" w15:restartNumberingAfterBreak="0">
    <w:nsid w:val="3BE8686B"/>
    <w:multiLevelType w:val="multilevel"/>
    <w:tmpl w:val="0DF6D922"/>
    <w:lvl w:ilvl="0">
      <w:start w:val="1"/>
      <w:numFmt w:val="decimal"/>
      <w:isLgl/>
      <w:lvlText w:val="%1."/>
      <w:lvlJc w:val="left"/>
      <w:pPr>
        <w:tabs>
          <w:tab w:val="num" w:pos="1134"/>
        </w:tabs>
        <w:ind w:left="1134" w:hanging="1134"/>
      </w:pPr>
      <w:rPr>
        <w:rFonts w:ascii="Times New Roman" w:eastAsia="Times New Roman" w:hAnsi="Times New Roman" w:cs="Times New Roman" w:hint="default"/>
      </w:rPr>
    </w:lvl>
    <w:lvl w:ilvl="1">
      <w:start w:val="1"/>
      <w:numFmt w:val="none"/>
      <w:isLgl/>
      <w:lvlText w:val=""/>
      <w:lvlJc w:val="left"/>
      <w:pPr>
        <w:tabs>
          <w:tab w:val="num" w:pos="1134"/>
        </w:tabs>
        <w:ind w:left="1134" w:hanging="1134"/>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tabs>
          <w:tab w:val="num" w:pos="1134"/>
        </w:tabs>
        <w:ind w:left="1134" w:hanging="1134"/>
      </w:pPr>
      <w:rPr>
        <w:rFonts w:hint="default"/>
      </w:rPr>
    </w:lvl>
    <w:lvl w:ilvl="3">
      <w:start w:val="1"/>
      <w:numFmt w:val="decimal"/>
      <w:isLgl/>
      <w:lvlText w:val="%1.%4"/>
      <w:lvlJc w:val="left"/>
      <w:pPr>
        <w:tabs>
          <w:tab w:val="num" w:pos="1134"/>
        </w:tabs>
        <w:ind w:left="1134" w:hanging="1134"/>
      </w:pPr>
      <w:rPr>
        <w:rFonts w:hint="default"/>
      </w:rPr>
    </w:lvl>
    <w:lvl w:ilvl="4">
      <w:start w:val="1"/>
      <w:numFmt w:val="decimal"/>
      <w:lvlText w:val="%1.%2.%5"/>
      <w:lvlJc w:val="left"/>
      <w:pPr>
        <w:tabs>
          <w:tab w:val="num" w:pos="1134"/>
        </w:tabs>
        <w:ind w:left="1134" w:hanging="1134"/>
      </w:pPr>
      <w:rPr>
        <w:rFonts w:hint="default"/>
      </w:rPr>
    </w:lvl>
    <w:lvl w:ilvl="5">
      <w:start w:val="1"/>
      <w:numFmt w:val="decimal"/>
      <w:lvlText w:val="%1.%2.%3.%6"/>
      <w:lvlJc w:val="left"/>
      <w:pPr>
        <w:tabs>
          <w:tab w:val="num" w:pos="1134"/>
        </w:tabs>
        <w:ind w:left="1134" w:hanging="1134"/>
      </w:pPr>
      <w:rPr>
        <w:rFonts w:hint="default"/>
      </w:rPr>
    </w:lvl>
    <w:lvl w:ilvl="6">
      <w:start w:val="1"/>
      <w:numFmt w:val="lowerLetter"/>
      <w:lvlText w:val="%7."/>
      <w:lvlJc w:val="left"/>
      <w:pPr>
        <w:tabs>
          <w:tab w:val="num" w:pos="1701"/>
        </w:tabs>
        <w:ind w:left="1701" w:hanging="567"/>
      </w:pPr>
      <w:rPr>
        <w:rFonts w:hint="default"/>
      </w:rPr>
    </w:lvl>
    <w:lvl w:ilvl="7">
      <w:start w:val="1"/>
      <w:numFmt w:val="decimal"/>
      <w:lvlText w:val="%8."/>
      <w:lvlJc w:val="left"/>
      <w:pPr>
        <w:tabs>
          <w:tab w:val="num" w:pos="709"/>
        </w:tabs>
        <w:ind w:left="709" w:hanging="567"/>
      </w:pPr>
      <w:rPr>
        <w:rFonts w:hint="default"/>
      </w:rPr>
    </w:lvl>
    <w:lvl w:ilvl="8">
      <w:start w:val="1"/>
      <w:numFmt w:val="lowerRoman"/>
      <w:lvlText w:val="%9."/>
      <w:lvlJc w:val="left"/>
      <w:pPr>
        <w:tabs>
          <w:tab w:val="num" w:pos="2988"/>
        </w:tabs>
        <w:ind w:left="2835" w:hanging="567"/>
      </w:pPr>
      <w:rPr>
        <w:rFonts w:hint="default"/>
      </w:rPr>
    </w:lvl>
  </w:abstractNum>
  <w:abstractNum w:abstractNumId="60" w15:restartNumberingAfterBreak="0">
    <w:nsid w:val="3C61040F"/>
    <w:multiLevelType w:val="hybridMultilevel"/>
    <w:tmpl w:val="BE762C02"/>
    <w:lvl w:ilvl="0" w:tplc="5D060BB2">
      <w:start w:val="1"/>
      <w:numFmt w:val="bullet"/>
      <w:lvlText w:val=""/>
      <w:lvlJc w:val="left"/>
      <w:pPr>
        <w:ind w:left="720" w:hanging="360"/>
      </w:pPr>
      <w:rPr>
        <w:rFonts w:ascii="Symbol" w:hAnsi="Symbol" w:hint="default"/>
      </w:rPr>
    </w:lvl>
    <w:lvl w:ilvl="1" w:tplc="1784972C" w:tentative="1">
      <w:start w:val="1"/>
      <w:numFmt w:val="bullet"/>
      <w:lvlText w:val="o"/>
      <w:lvlJc w:val="left"/>
      <w:pPr>
        <w:ind w:left="1440" w:hanging="360"/>
      </w:pPr>
      <w:rPr>
        <w:rFonts w:ascii="Courier New" w:hAnsi="Courier New" w:cs="Courier New" w:hint="default"/>
      </w:rPr>
    </w:lvl>
    <w:lvl w:ilvl="2" w:tplc="D878F8F2" w:tentative="1">
      <w:start w:val="1"/>
      <w:numFmt w:val="bullet"/>
      <w:lvlText w:val=""/>
      <w:lvlJc w:val="left"/>
      <w:pPr>
        <w:ind w:left="2160" w:hanging="360"/>
      </w:pPr>
      <w:rPr>
        <w:rFonts w:ascii="Wingdings" w:hAnsi="Wingdings" w:hint="default"/>
      </w:rPr>
    </w:lvl>
    <w:lvl w:ilvl="3" w:tplc="12024F02" w:tentative="1">
      <w:start w:val="1"/>
      <w:numFmt w:val="bullet"/>
      <w:lvlText w:val=""/>
      <w:lvlJc w:val="left"/>
      <w:pPr>
        <w:ind w:left="2880" w:hanging="360"/>
      </w:pPr>
      <w:rPr>
        <w:rFonts w:ascii="Symbol" w:hAnsi="Symbol" w:hint="default"/>
      </w:rPr>
    </w:lvl>
    <w:lvl w:ilvl="4" w:tplc="672A1A22" w:tentative="1">
      <w:start w:val="1"/>
      <w:numFmt w:val="bullet"/>
      <w:lvlText w:val="o"/>
      <w:lvlJc w:val="left"/>
      <w:pPr>
        <w:ind w:left="3600" w:hanging="360"/>
      </w:pPr>
      <w:rPr>
        <w:rFonts w:ascii="Courier New" w:hAnsi="Courier New" w:cs="Courier New" w:hint="default"/>
      </w:rPr>
    </w:lvl>
    <w:lvl w:ilvl="5" w:tplc="EA7671EA" w:tentative="1">
      <w:start w:val="1"/>
      <w:numFmt w:val="bullet"/>
      <w:lvlText w:val=""/>
      <w:lvlJc w:val="left"/>
      <w:pPr>
        <w:ind w:left="4320" w:hanging="360"/>
      </w:pPr>
      <w:rPr>
        <w:rFonts w:ascii="Wingdings" w:hAnsi="Wingdings" w:hint="default"/>
      </w:rPr>
    </w:lvl>
    <w:lvl w:ilvl="6" w:tplc="AF0AA7EC" w:tentative="1">
      <w:start w:val="1"/>
      <w:numFmt w:val="bullet"/>
      <w:lvlText w:val=""/>
      <w:lvlJc w:val="left"/>
      <w:pPr>
        <w:ind w:left="5040" w:hanging="360"/>
      </w:pPr>
      <w:rPr>
        <w:rFonts w:ascii="Symbol" w:hAnsi="Symbol" w:hint="default"/>
      </w:rPr>
    </w:lvl>
    <w:lvl w:ilvl="7" w:tplc="BA803DDE" w:tentative="1">
      <w:start w:val="1"/>
      <w:numFmt w:val="bullet"/>
      <w:lvlText w:val="o"/>
      <w:lvlJc w:val="left"/>
      <w:pPr>
        <w:ind w:left="5760" w:hanging="360"/>
      </w:pPr>
      <w:rPr>
        <w:rFonts w:ascii="Courier New" w:hAnsi="Courier New" w:cs="Courier New" w:hint="default"/>
      </w:rPr>
    </w:lvl>
    <w:lvl w:ilvl="8" w:tplc="EEE8F800" w:tentative="1">
      <w:start w:val="1"/>
      <w:numFmt w:val="bullet"/>
      <w:lvlText w:val=""/>
      <w:lvlJc w:val="left"/>
      <w:pPr>
        <w:ind w:left="6480" w:hanging="360"/>
      </w:pPr>
      <w:rPr>
        <w:rFonts w:ascii="Wingdings" w:hAnsi="Wingdings" w:hint="default"/>
      </w:rPr>
    </w:lvl>
  </w:abstractNum>
  <w:abstractNum w:abstractNumId="61" w15:restartNumberingAfterBreak="0">
    <w:nsid w:val="404B30F6"/>
    <w:multiLevelType w:val="multilevel"/>
    <w:tmpl w:val="EF869986"/>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62" w15:restartNumberingAfterBreak="0">
    <w:nsid w:val="406A511B"/>
    <w:multiLevelType w:val="hybridMultilevel"/>
    <w:tmpl w:val="EE78FBB0"/>
    <w:lvl w:ilvl="0" w:tplc="3154D342">
      <w:start w:val="1"/>
      <w:numFmt w:val="lowerLetter"/>
      <w:lvlText w:val="%1)"/>
      <w:lvlJc w:val="left"/>
      <w:pPr>
        <w:tabs>
          <w:tab w:val="num" w:pos="720"/>
        </w:tabs>
        <w:ind w:left="720" w:hanging="360"/>
      </w:pPr>
      <w:rPr>
        <w:rFonts w:hint="default"/>
        <w:sz w:val="24"/>
        <w:szCs w:val="24"/>
      </w:rPr>
    </w:lvl>
    <w:lvl w:ilvl="1" w:tplc="08090019" w:tentative="1">
      <w:start w:val="1"/>
      <w:numFmt w:val="lowerLetter"/>
      <w:lvlText w:val="%2."/>
      <w:lvlJc w:val="left"/>
      <w:pPr>
        <w:ind w:left="1932" w:hanging="360"/>
      </w:pPr>
    </w:lvl>
    <w:lvl w:ilvl="2" w:tplc="0809001B" w:tentative="1">
      <w:start w:val="1"/>
      <w:numFmt w:val="lowerRoman"/>
      <w:lvlText w:val="%3."/>
      <w:lvlJc w:val="right"/>
      <w:pPr>
        <w:ind w:left="2652" w:hanging="180"/>
      </w:pPr>
    </w:lvl>
    <w:lvl w:ilvl="3" w:tplc="0809000F" w:tentative="1">
      <w:start w:val="1"/>
      <w:numFmt w:val="decimal"/>
      <w:lvlText w:val="%4."/>
      <w:lvlJc w:val="left"/>
      <w:pPr>
        <w:ind w:left="3372" w:hanging="360"/>
      </w:pPr>
    </w:lvl>
    <w:lvl w:ilvl="4" w:tplc="08090019" w:tentative="1">
      <w:start w:val="1"/>
      <w:numFmt w:val="lowerLetter"/>
      <w:lvlText w:val="%5."/>
      <w:lvlJc w:val="left"/>
      <w:pPr>
        <w:ind w:left="4092" w:hanging="360"/>
      </w:pPr>
    </w:lvl>
    <w:lvl w:ilvl="5" w:tplc="0809001B" w:tentative="1">
      <w:start w:val="1"/>
      <w:numFmt w:val="lowerRoman"/>
      <w:lvlText w:val="%6."/>
      <w:lvlJc w:val="right"/>
      <w:pPr>
        <w:ind w:left="4812" w:hanging="180"/>
      </w:pPr>
    </w:lvl>
    <w:lvl w:ilvl="6" w:tplc="0809000F" w:tentative="1">
      <w:start w:val="1"/>
      <w:numFmt w:val="decimal"/>
      <w:lvlText w:val="%7."/>
      <w:lvlJc w:val="left"/>
      <w:pPr>
        <w:ind w:left="5532" w:hanging="360"/>
      </w:pPr>
    </w:lvl>
    <w:lvl w:ilvl="7" w:tplc="08090019" w:tentative="1">
      <w:start w:val="1"/>
      <w:numFmt w:val="lowerLetter"/>
      <w:lvlText w:val="%8."/>
      <w:lvlJc w:val="left"/>
      <w:pPr>
        <w:ind w:left="6252" w:hanging="360"/>
      </w:pPr>
    </w:lvl>
    <w:lvl w:ilvl="8" w:tplc="0809001B" w:tentative="1">
      <w:start w:val="1"/>
      <w:numFmt w:val="lowerRoman"/>
      <w:lvlText w:val="%9."/>
      <w:lvlJc w:val="right"/>
      <w:pPr>
        <w:ind w:left="6972" w:hanging="180"/>
      </w:pPr>
    </w:lvl>
  </w:abstractNum>
  <w:abstractNum w:abstractNumId="63" w15:restartNumberingAfterBreak="0">
    <w:nsid w:val="409A1E30"/>
    <w:multiLevelType w:val="multilevel"/>
    <w:tmpl w:val="F93868D0"/>
    <w:lvl w:ilvl="0">
      <w:start w:val="1"/>
      <w:numFmt w:val="lowerLetter"/>
      <w:lvlRestart w:val="0"/>
      <w:pStyle w:val="FFWDefinitionLevel1"/>
      <w:lvlText w:val="(%1)"/>
      <w:lvlJc w:val="left"/>
      <w:pPr>
        <w:tabs>
          <w:tab w:val="num" w:pos="793"/>
        </w:tabs>
        <w:ind w:left="793" w:hanging="793"/>
      </w:pPr>
      <w:rPr>
        <w:b w:val="0"/>
        <w:i w:val="0"/>
      </w:rPr>
    </w:lvl>
    <w:lvl w:ilvl="1">
      <w:start w:val="1"/>
      <w:numFmt w:val="lowerRoman"/>
      <w:lvlText w:val="(%2)"/>
      <w:lvlJc w:val="left"/>
      <w:pPr>
        <w:tabs>
          <w:tab w:val="num" w:pos="1587"/>
        </w:tabs>
        <w:ind w:left="1587" w:hanging="794"/>
      </w:pPr>
    </w:lvl>
    <w:lvl w:ilvl="2">
      <w:start w:val="1"/>
      <w:numFmt w:val="none"/>
      <w:lvlText w:val=""/>
      <w:lvlJc w:val="left"/>
      <w:pPr>
        <w:tabs>
          <w:tab w:val="num" w:pos="1587"/>
        </w:tabs>
        <w:ind w:left="1587" w:hanging="794"/>
      </w:pPr>
    </w:lvl>
    <w:lvl w:ilvl="3">
      <w:start w:val="1"/>
      <w:numFmt w:val="none"/>
      <w:lvlText w:val=""/>
      <w:lvlJc w:val="left"/>
      <w:pPr>
        <w:tabs>
          <w:tab w:val="num" w:pos="1587"/>
        </w:tabs>
        <w:ind w:left="1587" w:hanging="794"/>
      </w:pPr>
    </w:lvl>
    <w:lvl w:ilvl="4">
      <w:start w:val="1"/>
      <w:numFmt w:val="none"/>
      <w:lvlText w:val=""/>
      <w:lvlJc w:val="left"/>
      <w:pPr>
        <w:tabs>
          <w:tab w:val="num" w:pos="1587"/>
        </w:tabs>
        <w:ind w:left="1587" w:hanging="794"/>
      </w:pPr>
    </w:lvl>
    <w:lvl w:ilvl="5">
      <w:start w:val="1"/>
      <w:numFmt w:val="none"/>
      <w:lvlText w:val=""/>
      <w:lvlJc w:val="left"/>
      <w:pPr>
        <w:tabs>
          <w:tab w:val="num" w:pos="1587"/>
        </w:tabs>
        <w:ind w:left="1587" w:hanging="794"/>
      </w:pPr>
    </w:lvl>
    <w:lvl w:ilvl="6">
      <w:start w:val="1"/>
      <w:numFmt w:val="none"/>
      <w:lvlText w:val=""/>
      <w:lvlJc w:val="left"/>
      <w:pPr>
        <w:tabs>
          <w:tab w:val="num" w:pos="1587"/>
        </w:tabs>
        <w:ind w:left="1587" w:hanging="794"/>
      </w:pPr>
    </w:lvl>
    <w:lvl w:ilvl="7">
      <w:start w:val="1"/>
      <w:numFmt w:val="none"/>
      <w:lvlText w:val=""/>
      <w:lvlJc w:val="left"/>
      <w:pPr>
        <w:tabs>
          <w:tab w:val="num" w:pos="1587"/>
        </w:tabs>
        <w:ind w:left="1587" w:hanging="794"/>
      </w:pPr>
    </w:lvl>
    <w:lvl w:ilvl="8">
      <w:start w:val="1"/>
      <w:numFmt w:val="none"/>
      <w:lvlText w:val=""/>
      <w:lvlJc w:val="left"/>
      <w:pPr>
        <w:tabs>
          <w:tab w:val="num" w:pos="1587"/>
        </w:tabs>
        <w:ind w:left="1587" w:hanging="794"/>
      </w:pPr>
    </w:lvl>
  </w:abstractNum>
  <w:abstractNum w:abstractNumId="64" w15:restartNumberingAfterBreak="0">
    <w:nsid w:val="44A94DC7"/>
    <w:multiLevelType w:val="hybridMultilevel"/>
    <w:tmpl w:val="4740E630"/>
    <w:lvl w:ilvl="0" w:tplc="CD0CBD06">
      <w:start w:val="1"/>
      <w:numFmt w:val="bullet"/>
      <w:pStyle w:val="ListBullet"/>
      <w:lvlText w:val=""/>
      <w:lvlJc w:val="left"/>
      <w:pPr>
        <w:tabs>
          <w:tab w:val="num" w:pos="720"/>
        </w:tabs>
        <w:ind w:left="720" w:hanging="720"/>
      </w:pPr>
      <w:rPr>
        <w:rFonts w:ascii="Symbol" w:hAnsi="Symbol" w:hint="default"/>
      </w:rPr>
    </w:lvl>
    <w:lvl w:ilvl="1" w:tplc="13EE176A">
      <w:start w:val="1"/>
      <w:numFmt w:val="bullet"/>
      <w:lvlText w:val="o"/>
      <w:lvlJc w:val="left"/>
      <w:pPr>
        <w:tabs>
          <w:tab w:val="num" w:pos="1440"/>
        </w:tabs>
        <w:ind w:left="1440" w:hanging="360"/>
      </w:pPr>
      <w:rPr>
        <w:rFonts w:ascii="Courier New" w:hAnsi="Courier New" w:hint="default"/>
      </w:rPr>
    </w:lvl>
    <w:lvl w:ilvl="2" w:tplc="A1629740">
      <w:start w:val="1"/>
      <w:numFmt w:val="bullet"/>
      <w:lvlText w:val=""/>
      <w:lvlJc w:val="left"/>
      <w:pPr>
        <w:tabs>
          <w:tab w:val="num" w:pos="2160"/>
        </w:tabs>
        <w:ind w:left="2160" w:hanging="360"/>
      </w:pPr>
      <w:rPr>
        <w:rFonts w:ascii="Wingdings" w:hAnsi="Wingdings" w:hint="default"/>
      </w:rPr>
    </w:lvl>
    <w:lvl w:ilvl="3" w:tplc="F12A68E8" w:tentative="1">
      <w:start w:val="1"/>
      <w:numFmt w:val="bullet"/>
      <w:lvlText w:val=""/>
      <w:lvlJc w:val="left"/>
      <w:pPr>
        <w:tabs>
          <w:tab w:val="num" w:pos="2880"/>
        </w:tabs>
        <w:ind w:left="2880" w:hanging="360"/>
      </w:pPr>
      <w:rPr>
        <w:rFonts w:ascii="Symbol" w:hAnsi="Symbol" w:hint="default"/>
      </w:rPr>
    </w:lvl>
    <w:lvl w:ilvl="4" w:tplc="1C7E5AEA" w:tentative="1">
      <w:start w:val="1"/>
      <w:numFmt w:val="bullet"/>
      <w:lvlText w:val="o"/>
      <w:lvlJc w:val="left"/>
      <w:pPr>
        <w:tabs>
          <w:tab w:val="num" w:pos="3600"/>
        </w:tabs>
        <w:ind w:left="3600" w:hanging="360"/>
      </w:pPr>
      <w:rPr>
        <w:rFonts w:ascii="Courier New" w:hAnsi="Courier New" w:hint="default"/>
      </w:rPr>
    </w:lvl>
    <w:lvl w:ilvl="5" w:tplc="431AC7F0" w:tentative="1">
      <w:start w:val="1"/>
      <w:numFmt w:val="bullet"/>
      <w:lvlText w:val=""/>
      <w:lvlJc w:val="left"/>
      <w:pPr>
        <w:tabs>
          <w:tab w:val="num" w:pos="4320"/>
        </w:tabs>
        <w:ind w:left="4320" w:hanging="360"/>
      </w:pPr>
      <w:rPr>
        <w:rFonts w:ascii="Wingdings" w:hAnsi="Wingdings" w:hint="default"/>
      </w:rPr>
    </w:lvl>
    <w:lvl w:ilvl="6" w:tplc="C816A210" w:tentative="1">
      <w:start w:val="1"/>
      <w:numFmt w:val="bullet"/>
      <w:lvlText w:val=""/>
      <w:lvlJc w:val="left"/>
      <w:pPr>
        <w:tabs>
          <w:tab w:val="num" w:pos="5040"/>
        </w:tabs>
        <w:ind w:left="5040" w:hanging="360"/>
      </w:pPr>
      <w:rPr>
        <w:rFonts w:ascii="Symbol" w:hAnsi="Symbol" w:hint="default"/>
      </w:rPr>
    </w:lvl>
    <w:lvl w:ilvl="7" w:tplc="F07E9BF8" w:tentative="1">
      <w:start w:val="1"/>
      <w:numFmt w:val="bullet"/>
      <w:lvlText w:val="o"/>
      <w:lvlJc w:val="left"/>
      <w:pPr>
        <w:tabs>
          <w:tab w:val="num" w:pos="5760"/>
        </w:tabs>
        <w:ind w:left="5760" w:hanging="360"/>
      </w:pPr>
      <w:rPr>
        <w:rFonts w:ascii="Courier New" w:hAnsi="Courier New" w:hint="default"/>
      </w:rPr>
    </w:lvl>
    <w:lvl w:ilvl="8" w:tplc="2A4ABD6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45411525"/>
    <w:multiLevelType w:val="multilevel"/>
    <w:tmpl w:val="F7669E14"/>
    <w:styleLink w:val="DefinitionList"/>
    <w:lvl w:ilvl="0">
      <w:start w:val="1"/>
      <w:numFmt w:val="lowerRoman"/>
      <w:lvlText w:val="%1)"/>
      <w:lvlJc w:val="left"/>
      <w:pPr>
        <w:ind w:left="1429" w:hanging="360"/>
      </w:p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6" w15:restartNumberingAfterBreak="0">
    <w:nsid w:val="4746069B"/>
    <w:multiLevelType w:val="hybridMultilevel"/>
    <w:tmpl w:val="4C6E6C58"/>
    <w:lvl w:ilvl="0" w:tplc="274860A0">
      <w:start w:val="1"/>
      <w:numFmt w:val="lowerLetter"/>
      <w:lvlText w:val="(%1)"/>
      <w:lvlJc w:val="left"/>
      <w:pPr>
        <w:tabs>
          <w:tab w:val="num" w:pos="720"/>
        </w:tabs>
        <w:ind w:left="720" w:hanging="360"/>
      </w:pPr>
      <w:rPr>
        <w:rFonts w:hint="default"/>
      </w:rPr>
    </w:lvl>
    <w:lvl w:ilvl="1" w:tplc="44B8AF6A">
      <w:start w:val="1"/>
      <w:numFmt w:val="decimal"/>
      <w:lvlText w:val="%2."/>
      <w:lvlJc w:val="left"/>
      <w:pPr>
        <w:tabs>
          <w:tab w:val="num" w:pos="1440"/>
        </w:tabs>
        <w:ind w:left="1440" w:hanging="360"/>
      </w:pPr>
    </w:lvl>
    <w:lvl w:ilvl="2" w:tplc="296A523A">
      <w:start w:val="1"/>
      <w:numFmt w:val="decimal"/>
      <w:lvlText w:val="%3."/>
      <w:lvlJc w:val="left"/>
      <w:pPr>
        <w:tabs>
          <w:tab w:val="num" w:pos="2160"/>
        </w:tabs>
        <w:ind w:left="2160" w:hanging="360"/>
      </w:pPr>
    </w:lvl>
    <w:lvl w:ilvl="3" w:tplc="F4CE45CA">
      <w:start w:val="1"/>
      <w:numFmt w:val="decimal"/>
      <w:lvlText w:val="%4."/>
      <w:lvlJc w:val="left"/>
      <w:pPr>
        <w:tabs>
          <w:tab w:val="num" w:pos="2880"/>
        </w:tabs>
        <w:ind w:left="2880" w:hanging="360"/>
      </w:pPr>
    </w:lvl>
    <w:lvl w:ilvl="4" w:tplc="E3001C22">
      <w:start w:val="1"/>
      <w:numFmt w:val="decimal"/>
      <w:lvlText w:val="%5."/>
      <w:lvlJc w:val="left"/>
      <w:pPr>
        <w:tabs>
          <w:tab w:val="num" w:pos="3600"/>
        </w:tabs>
        <w:ind w:left="3600" w:hanging="360"/>
      </w:pPr>
    </w:lvl>
    <w:lvl w:ilvl="5" w:tplc="AF9C98BE">
      <w:start w:val="1"/>
      <w:numFmt w:val="decimal"/>
      <w:lvlText w:val="%6."/>
      <w:lvlJc w:val="left"/>
      <w:pPr>
        <w:tabs>
          <w:tab w:val="num" w:pos="4320"/>
        </w:tabs>
        <w:ind w:left="4320" w:hanging="360"/>
      </w:pPr>
    </w:lvl>
    <w:lvl w:ilvl="6" w:tplc="55EEF7DA">
      <w:start w:val="1"/>
      <w:numFmt w:val="decimal"/>
      <w:lvlText w:val="%7."/>
      <w:lvlJc w:val="left"/>
      <w:pPr>
        <w:tabs>
          <w:tab w:val="num" w:pos="5040"/>
        </w:tabs>
        <w:ind w:left="5040" w:hanging="360"/>
      </w:pPr>
    </w:lvl>
    <w:lvl w:ilvl="7" w:tplc="03DC7C00">
      <w:start w:val="1"/>
      <w:numFmt w:val="decimal"/>
      <w:lvlText w:val="%8."/>
      <w:lvlJc w:val="left"/>
      <w:pPr>
        <w:tabs>
          <w:tab w:val="num" w:pos="5760"/>
        </w:tabs>
        <w:ind w:left="5760" w:hanging="360"/>
      </w:pPr>
    </w:lvl>
    <w:lvl w:ilvl="8" w:tplc="95240270">
      <w:start w:val="1"/>
      <w:numFmt w:val="decimal"/>
      <w:lvlText w:val="%9."/>
      <w:lvlJc w:val="left"/>
      <w:pPr>
        <w:tabs>
          <w:tab w:val="num" w:pos="6480"/>
        </w:tabs>
        <w:ind w:left="6480" w:hanging="360"/>
      </w:pPr>
    </w:lvl>
  </w:abstractNum>
  <w:abstractNum w:abstractNumId="67" w15:restartNumberingAfterBreak="0">
    <w:nsid w:val="48E00F4C"/>
    <w:multiLevelType w:val="multilevel"/>
    <w:tmpl w:val="5C8A76A6"/>
    <w:lvl w:ilvl="0">
      <w:start w:val="1"/>
      <w:numFmt w:val="decimal"/>
      <w:pStyle w:val="Sch1styleclause"/>
      <w:lvlText w:val="%1."/>
      <w:lvlJc w:val="left"/>
      <w:pPr>
        <w:tabs>
          <w:tab w:val="num" w:pos="720"/>
        </w:tabs>
        <w:ind w:left="720" w:hanging="720"/>
      </w:pPr>
      <w:rPr>
        <w:rFonts w:ascii="Times New Roman" w:hAnsi="Times New Roman" w:hint="default"/>
        <w:b/>
        <w:i w:val="0"/>
        <w:caps/>
        <w:smallCaps w:val="0"/>
        <w:sz w:val="22"/>
      </w:rPr>
    </w:lvl>
    <w:lvl w:ilvl="1">
      <w:start w:val="1"/>
      <w:numFmt w:val="decimal"/>
      <w:pStyle w:val="Sch1stylesubclause"/>
      <w:lvlText w:val="%1.%2"/>
      <w:lvlJc w:val="left"/>
      <w:pPr>
        <w:tabs>
          <w:tab w:val="num" w:pos="720"/>
        </w:tabs>
        <w:ind w:left="720" w:hanging="720"/>
      </w:pPr>
      <w:rPr>
        <w:rFonts w:ascii="Times New Roman" w:hAnsi="Times New Roman" w:hint="default"/>
        <w:b w:val="0"/>
        <w:i w:val="0"/>
        <w:caps w:val="0"/>
        <w:sz w:val="22"/>
      </w:rPr>
    </w:lvl>
    <w:lvl w:ilvl="2">
      <w:start w:val="1"/>
      <w:numFmt w:val="lowerLetter"/>
      <w:pStyle w:val="Sch1styleclause"/>
      <w:lvlText w:val="(%3)"/>
      <w:lvlJc w:val="left"/>
      <w:pPr>
        <w:tabs>
          <w:tab w:val="num" w:pos="1559"/>
        </w:tabs>
        <w:ind w:left="1559" w:hanging="567"/>
      </w:pPr>
      <w:rPr>
        <w:rFonts w:ascii="Times New Roman" w:hAnsi="Times New Roman" w:hint="default"/>
        <w:b w:val="0"/>
        <w:i w:val="0"/>
        <w:sz w:val="22"/>
      </w:rPr>
    </w:lvl>
    <w:lvl w:ilvl="3">
      <w:start w:val="1"/>
      <w:numFmt w:val="lowerRoman"/>
      <w:pStyle w:val="Sch1stylesubclause"/>
      <w:lvlText w:val="(%4)"/>
      <w:lvlJc w:val="left"/>
      <w:pPr>
        <w:tabs>
          <w:tab w:val="num" w:pos="2421"/>
        </w:tabs>
        <w:ind w:left="2268" w:hanging="567"/>
      </w:pPr>
      <w:rPr>
        <w:rFonts w:ascii="Times New Roman" w:hAnsi="Times New Roman" w:hint="default"/>
        <w:b w:val="0"/>
        <w:i w:val="0"/>
        <w:sz w:val="22"/>
      </w:rPr>
    </w:lvl>
    <w:lvl w:ilvl="4">
      <w:start w:val="1"/>
      <w:numFmt w:val="upperLetter"/>
      <w:lvlText w:val="(%5)"/>
      <w:lvlJc w:val="left"/>
      <w:pPr>
        <w:tabs>
          <w:tab w:val="num" w:pos="2880"/>
        </w:tabs>
        <w:ind w:left="2880" w:hanging="720"/>
      </w:pPr>
      <w:rPr>
        <w:rFonts w:ascii="Times New Roman" w:hAnsi="Times New Roman" w:hint="default"/>
        <w:b w:val="0"/>
        <w:i w:val="0"/>
        <w:sz w:val="22"/>
      </w:rPr>
    </w:lvl>
    <w:lvl w:ilvl="5">
      <w:start w:val="1"/>
      <w:numFmt w:val="decimal"/>
      <w:lvlText w:val="%6."/>
      <w:lvlJc w:val="left"/>
      <w:pPr>
        <w:tabs>
          <w:tab w:val="num" w:pos="3600"/>
        </w:tabs>
        <w:ind w:left="3600" w:hanging="720"/>
      </w:pPr>
      <w:rPr>
        <w:rFonts w:ascii="Times New Roman" w:hAnsi="Times New Roman" w:hint="default"/>
        <w:b w:val="0"/>
        <w:i w:val="0"/>
        <w:sz w:val="22"/>
      </w:rPr>
    </w:lvl>
    <w:lvl w:ilvl="6">
      <w:start w:val="1"/>
      <w:numFmt w:val="decimal"/>
      <w:lvlText w:val="%7."/>
      <w:lvlJc w:val="left"/>
      <w:pPr>
        <w:tabs>
          <w:tab w:val="num" w:pos="4320"/>
        </w:tabs>
        <w:ind w:left="4320" w:hanging="720"/>
      </w:pPr>
      <w:rPr>
        <w:rFonts w:hint="default"/>
      </w:rPr>
    </w:lvl>
    <w:lvl w:ilvl="7">
      <w:start w:val="1"/>
      <w:numFmt w:val="decimal"/>
      <w:lvlText w:val="%8."/>
      <w:lvlJc w:val="left"/>
      <w:pPr>
        <w:tabs>
          <w:tab w:val="num" w:pos="5040"/>
        </w:tabs>
        <w:ind w:left="5040" w:hanging="720"/>
      </w:pPr>
      <w:rPr>
        <w:rFonts w:ascii="Times New Roman" w:hAnsi="Times New Roman" w:hint="default"/>
        <w:b w:val="0"/>
        <w:i w:val="0"/>
        <w:sz w:val="22"/>
      </w:rPr>
    </w:lvl>
    <w:lvl w:ilvl="8">
      <w:start w:val="1"/>
      <w:numFmt w:val="decimal"/>
      <w:lvlText w:val="%9."/>
      <w:lvlJc w:val="left"/>
      <w:pPr>
        <w:tabs>
          <w:tab w:val="num" w:pos="5760"/>
        </w:tabs>
        <w:ind w:left="5760" w:hanging="720"/>
      </w:pPr>
      <w:rPr>
        <w:rFonts w:ascii="Times New Roman" w:hAnsi="Times New Roman" w:hint="default"/>
        <w:b w:val="0"/>
        <w:i w:val="0"/>
        <w:sz w:val="22"/>
      </w:rPr>
    </w:lvl>
  </w:abstractNum>
  <w:abstractNum w:abstractNumId="68" w15:restartNumberingAfterBreak="0">
    <w:nsid w:val="4AB55281"/>
    <w:multiLevelType w:val="multilevel"/>
    <w:tmpl w:val="1DFE0D2C"/>
    <w:styleLink w:val="NumbListParties"/>
    <w:lvl w:ilvl="0">
      <w:start w:val="1"/>
      <w:numFmt w:val="decimal"/>
      <w:pStyle w:val="FFWParties"/>
      <w:lvlText w:val="(%1)"/>
      <w:lvlJc w:val="left"/>
      <w:pPr>
        <w:tabs>
          <w:tab w:val="num" w:pos="794"/>
        </w:tabs>
        <w:ind w:left="794" w:hanging="794"/>
      </w:pPr>
      <w:rPr>
        <w:rFonts w:hint="default"/>
      </w:rPr>
    </w:lvl>
    <w:lvl w:ilvl="1">
      <w:start w:val="1"/>
      <w:numFmt w:val="none"/>
      <w:suff w:val="nothing"/>
      <w:lvlText w:val=""/>
      <w:lvlJc w:val="left"/>
      <w:pPr>
        <w:ind w:left="794" w:firstLine="0"/>
      </w:pPr>
      <w:rPr>
        <w:rFonts w:hint="default"/>
      </w:rPr>
    </w:lvl>
    <w:lvl w:ilvl="2">
      <w:start w:val="1"/>
      <w:numFmt w:val="none"/>
      <w:suff w:val="nothing"/>
      <w:lvlText w:val=""/>
      <w:lvlJc w:val="left"/>
      <w:pPr>
        <w:ind w:left="794" w:firstLine="0"/>
      </w:pPr>
      <w:rPr>
        <w:rFonts w:hint="default"/>
      </w:rPr>
    </w:lvl>
    <w:lvl w:ilvl="3">
      <w:start w:val="1"/>
      <w:numFmt w:val="none"/>
      <w:suff w:val="nothing"/>
      <w:lvlText w:val=""/>
      <w:lvlJc w:val="left"/>
      <w:pPr>
        <w:ind w:left="794" w:firstLine="0"/>
      </w:pPr>
      <w:rPr>
        <w:rFonts w:hint="default"/>
      </w:rPr>
    </w:lvl>
    <w:lvl w:ilvl="4">
      <w:start w:val="1"/>
      <w:numFmt w:val="none"/>
      <w:suff w:val="nothing"/>
      <w:lvlText w:val=""/>
      <w:lvlJc w:val="left"/>
      <w:pPr>
        <w:ind w:left="794" w:firstLine="0"/>
      </w:pPr>
      <w:rPr>
        <w:rFonts w:hint="default"/>
      </w:rPr>
    </w:lvl>
    <w:lvl w:ilvl="5">
      <w:start w:val="1"/>
      <w:numFmt w:val="none"/>
      <w:suff w:val="nothing"/>
      <w:lvlText w:val=""/>
      <w:lvlJc w:val="left"/>
      <w:pPr>
        <w:ind w:left="794" w:firstLine="0"/>
      </w:pPr>
      <w:rPr>
        <w:rFonts w:hint="default"/>
      </w:rPr>
    </w:lvl>
    <w:lvl w:ilvl="6">
      <w:start w:val="1"/>
      <w:numFmt w:val="none"/>
      <w:suff w:val="nothing"/>
      <w:lvlText w:val=""/>
      <w:lvlJc w:val="left"/>
      <w:pPr>
        <w:ind w:left="794" w:firstLine="0"/>
      </w:pPr>
      <w:rPr>
        <w:rFonts w:hint="default"/>
      </w:rPr>
    </w:lvl>
    <w:lvl w:ilvl="7">
      <w:start w:val="1"/>
      <w:numFmt w:val="none"/>
      <w:suff w:val="nothing"/>
      <w:lvlText w:val=""/>
      <w:lvlJc w:val="left"/>
      <w:pPr>
        <w:ind w:left="794" w:firstLine="0"/>
      </w:pPr>
      <w:rPr>
        <w:rFonts w:hint="default"/>
      </w:rPr>
    </w:lvl>
    <w:lvl w:ilvl="8">
      <w:start w:val="1"/>
      <w:numFmt w:val="none"/>
      <w:suff w:val="nothing"/>
      <w:lvlText w:val=""/>
      <w:lvlJc w:val="left"/>
      <w:pPr>
        <w:ind w:left="794" w:firstLine="0"/>
      </w:pPr>
      <w:rPr>
        <w:rFonts w:hint="default"/>
      </w:rPr>
    </w:lvl>
  </w:abstractNum>
  <w:abstractNum w:abstractNumId="69" w15:restartNumberingAfterBreak="0">
    <w:nsid w:val="4D8A774A"/>
    <w:multiLevelType w:val="multilevel"/>
    <w:tmpl w:val="9AD42476"/>
    <w:styleLink w:val="NumbListDefinitions"/>
    <w:lvl w:ilvl="0">
      <w:start w:val="1"/>
      <w:numFmt w:val="none"/>
      <w:suff w:val="nothing"/>
      <w:lvlText w:val=""/>
      <w:lvlJc w:val="left"/>
      <w:pPr>
        <w:ind w:left="794" w:firstLine="0"/>
      </w:pPr>
      <w:rPr>
        <w:rFonts w:hint="default"/>
      </w:rPr>
    </w:lvl>
    <w:lvl w:ilvl="1">
      <w:start w:val="1"/>
      <w:numFmt w:val="lowerLetter"/>
      <w:lvlText w:val="(%2)"/>
      <w:lvlJc w:val="left"/>
      <w:pPr>
        <w:tabs>
          <w:tab w:val="num" w:pos="1588"/>
        </w:tabs>
        <w:ind w:left="1588" w:hanging="794"/>
      </w:pPr>
      <w:rPr>
        <w:rFonts w:hint="default"/>
      </w:rPr>
    </w:lvl>
    <w:lvl w:ilvl="2">
      <w:start w:val="1"/>
      <w:numFmt w:val="lowerRoman"/>
      <w:lvlText w:val="(%3)"/>
      <w:lvlJc w:val="left"/>
      <w:pPr>
        <w:tabs>
          <w:tab w:val="num" w:pos="2381"/>
        </w:tabs>
        <w:ind w:left="2381" w:hanging="793"/>
      </w:pPr>
      <w:rPr>
        <w:rFonts w:hint="default"/>
      </w:rPr>
    </w:lvl>
    <w:lvl w:ilvl="3">
      <w:start w:val="1"/>
      <w:numFmt w:val="none"/>
      <w:suff w:val="nothing"/>
      <w:lvlText w:val=""/>
      <w:lvlJc w:val="left"/>
      <w:pPr>
        <w:ind w:left="2381" w:firstLine="0"/>
      </w:pPr>
      <w:rPr>
        <w:rFonts w:hint="default"/>
      </w:rPr>
    </w:lvl>
    <w:lvl w:ilvl="4">
      <w:start w:val="1"/>
      <w:numFmt w:val="none"/>
      <w:suff w:val="nothing"/>
      <w:lvlText w:val=""/>
      <w:lvlJc w:val="left"/>
      <w:pPr>
        <w:ind w:left="2381" w:firstLine="0"/>
      </w:pPr>
      <w:rPr>
        <w:rFonts w:hint="default"/>
      </w:rPr>
    </w:lvl>
    <w:lvl w:ilvl="5">
      <w:start w:val="1"/>
      <w:numFmt w:val="none"/>
      <w:suff w:val="nothing"/>
      <w:lvlText w:val=""/>
      <w:lvlJc w:val="left"/>
      <w:pPr>
        <w:ind w:left="2381" w:firstLine="0"/>
      </w:pPr>
      <w:rPr>
        <w:rFonts w:hint="default"/>
      </w:rPr>
    </w:lvl>
    <w:lvl w:ilvl="6">
      <w:start w:val="1"/>
      <w:numFmt w:val="none"/>
      <w:suff w:val="nothing"/>
      <w:lvlText w:val=""/>
      <w:lvlJc w:val="left"/>
      <w:pPr>
        <w:ind w:left="2381" w:firstLine="0"/>
      </w:pPr>
      <w:rPr>
        <w:rFonts w:hint="default"/>
      </w:rPr>
    </w:lvl>
    <w:lvl w:ilvl="7">
      <w:start w:val="1"/>
      <w:numFmt w:val="none"/>
      <w:suff w:val="nothing"/>
      <w:lvlText w:val=""/>
      <w:lvlJc w:val="left"/>
      <w:pPr>
        <w:ind w:left="2381" w:firstLine="0"/>
      </w:pPr>
      <w:rPr>
        <w:rFonts w:hint="default"/>
      </w:rPr>
    </w:lvl>
    <w:lvl w:ilvl="8">
      <w:start w:val="1"/>
      <w:numFmt w:val="none"/>
      <w:suff w:val="nothing"/>
      <w:lvlText w:val=""/>
      <w:lvlJc w:val="left"/>
      <w:pPr>
        <w:ind w:left="2381" w:firstLine="0"/>
      </w:pPr>
      <w:rPr>
        <w:rFonts w:hint="default"/>
      </w:rPr>
    </w:lvl>
  </w:abstractNum>
  <w:abstractNum w:abstractNumId="70" w15:restartNumberingAfterBreak="0">
    <w:nsid w:val="5917083A"/>
    <w:multiLevelType w:val="hybridMultilevel"/>
    <w:tmpl w:val="90BAB1A6"/>
    <w:lvl w:ilvl="0" w:tplc="0809000F">
      <w:start w:val="1"/>
      <w:numFmt w:val="decimal"/>
      <w:lvlText w:val="%1."/>
      <w:lvlJc w:val="left"/>
      <w:pPr>
        <w:ind w:left="1080"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1" w15:restartNumberingAfterBreak="0">
    <w:nsid w:val="5AE26859"/>
    <w:multiLevelType w:val="hybridMultilevel"/>
    <w:tmpl w:val="19E27688"/>
    <w:lvl w:ilvl="0" w:tplc="08090017">
      <w:start w:val="1"/>
      <w:numFmt w:val="lowerLetter"/>
      <w:lvlText w:val="%1)"/>
      <w:lvlJc w:val="left"/>
      <w:pPr>
        <w:ind w:left="360" w:hanging="360"/>
      </w:pPr>
      <w:rPr>
        <w:rFonts w:hint="default"/>
      </w:rPr>
    </w:lvl>
    <w:lvl w:ilvl="1" w:tplc="08090003">
      <w:start w:val="1"/>
      <w:numFmt w:val="bullet"/>
      <w:lvlText w:val="o"/>
      <w:lvlJc w:val="left"/>
      <w:pPr>
        <w:ind w:left="1804" w:hanging="360"/>
      </w:pPr>
      <w:rPr>
        <w:rFonts w:ascii="Courier New" w:hAnsi="Courier New" w:cs="Courier New" w:hint="default"/>
      </w:rPr>
    </w:lvl>
    <w:lvl w:ilvl="2" w:tplc="08090005" w:tentative="1">
      <w:start w:val="1"/>
      <w:numFmt w:val="bullet"/>
      <w:lvlText w:val=""/>
      <w:lvlJc w:val="left"/>
      <w:pPr>
        <w:ind w:left="2524" w:hanging="360"/>
      </w:pPr>
      <w:rPr>
        <w:rFonts w:ascii="Wingdings" w:hAnsi="Wingdings" w:hint="default"/>
      </w:rPr>
    </w:lvl>
    <w:lvl w:ilvl="3" w:tplc="08090001" w:tentative="1">
      <w:start w:val="1"/>
      <w:numFmt w:val="bullet"/>
      <w:lvlText w:val=""/>
      <w:lvlJc w:val="left"/>
      <w:pPr>
        <w:ind w:left="3244" w:hanging="360"/>
      </w:pPr>
      <w:rPr>
        <w:rFonts w:ascii="Symbol" w:hAnsi="Symbol" w:hint="default"/>
      </w:rPr>
    </w:lvl>
    <w:lvl w:ilvl="4" w:tplc="08090003" w:tentative="1">
      <w:start w:val="1"/>
      <w:numFmt w:val="bullet"/>
      <w:lvlText w:val="o"/>
      <w:lvlJc w:val="left"/>
      <w:pPr>
        <w:ind w:left="3964" w:hanging="360"/>
      </w:pPr>
      <w:rPr>
        <w:rFonts w:ascii="Courier New" w:hAnsi="Courier New" w:cs="Courier New" w:hint="default"/>
      </w:rPr>
    </w:lvl>
    <w:lvl w:ilvl="5" w:tplc="08090005" w:tentative="1">
      <w:start w:val="1"/>
      <w:numFmt w:val="bullet"/>
      <w:lvlText w:val=""/>
      <w:lvlJc w:val="left"/>
      <w:pPr>
        <w:ind w:left="4684" w:hanging="360"/>
      </w:pPr>
      <w:rPr>
        <w:rFonts w:ascii="Wingdings" w:hAnsi="Wingdings" w:hint="default"/>
      </w:rPr>
    </w:lvl>
    <w:lvl w:ilvl="6" w:tplc="08090001" w:tentative="1">
      <w:start w:val="1"/>
      <w:numFmt w:val="bullet"/>
      <w:lvlText w:val=""/>
      <w:lvlJc w:val="left"/>
      <w:pPr>
        <w:ind w:left="5404" w:hanging="360"/>
      </w:pPr>
      <w:rPr>
        <w:rFonts w:ascii="Symbol" w:hAnsi="Symbol" w:hint="default"/>
      </w:rPr>
    </w:lvl>
    <w:lvl w:ilvl="7" w:tplc="08090003" w:tentative="1">
      <w:start w:val="1"/>
      <w:numFmt w:val="bullet"/>
      <w:lvlText w:val="o"/>
      <w:lvlJc w:val="left"/>
      <w:pPr>
        <w:ind w:left="6124" w:hanging="360"/>
      </w:pPr>
      <w:rPr>
        <w:rFonts w:ascii="Courier New" w:hAnsi="Courier New" w:cs="Courier New" w:hint="default"/>
      </w:rPr>
    </w:lvl>
    <w:lvl w:ilvl="8" w:tplc="08090005" w:tentative="1">
      <w:start w:val="1"/>
      <w:numFmt w:val="bullet"/>
      <w:lvlText w:val=""/>
      <w:lvlJc w:val="left"/>
      <w:pPr>
        <w:ind w:left="6844" w:hanging="360"/>
      </w:pPr>
      <w:rPr>
        <w:rFonts w:ascii="Wingdings" w:hAnsi="Wingdings" w:hint="default"/>
      </w:rPr>
    </w:lvl>
  </w:abstractNum>
  <w:abstractNum w:abstractNumId="72" w15:restartNumberingAfterBreak="0">
    <w:nsid w:val="5B953432"/>
    <w:multiLevelType w:val="hybridMultilevel"/>
    <w:tmpl w:val="3D86CD2C"/>
    <w:lvl w:ilvl="0" w:tplc="536CC2E8">
      <w:start w:val="1"/>
      <w:numFmt w:val="lowerLetter"/>
      <w:lvlText w:val="(%1)"/>
      <w:lvlJc w:val="left"/>
      <w:pPr>
        <w:tabs>
          <w:tab w:val="num" w:pos="720"/>
        </w:tabs>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3" w15:restartNumberingAfterBreak="0">
    <w:nsid w:val="5DAE199E"/>
    <w:multiLevelType w:val="multilevel"/>
    <w:tmpl w:val="8B34D584"/>
    <w:name w:val="sch_style1"/>
    <w:lvl w:ilvl="0">
      <w:start w:val="1"/>
      <w:numFmt w:val="decimal"/>
      <w:lvlText w:val="%1"/>
      <w:lvlJc w:val="left"/>
      <w:pPr>
        <w:tabs>
          <w:tab w:val="num" w:pos="709"/>
        </w:tabs>
        <w:ind w:left="709" w:hanging="709"/>
      </w:pPr>
      <w:rPr>
        <w:b/>
      </w:rPr>
    </w:lvl>
    <w:lvl w:ilvl="1">
      <w:start w:val="1"/>
      <w:numFmt w:val="decimal"/>
      <w:lvlText w:val="%1.%2"/>
      <w:lvlJc w:val="left"/>
      <w:pPr>
        <w:tabs>
          <w:tab w:val="num" w:pos="709"/>
        </w:tabs>
        <w:ind w:left="709" w:hanging="709"/>
      </w:p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74" w15:restartNumberingAfterBreak="0">
    <w:nsid w:val="5F85371F"/>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75" w15:restartNumberingAfterBreak="0">
    <w:nsid w:val="606E2A5A"/>
    <w:multiLevelType w:val="multilevel"/>
    <w:tmpl w:val="D97C135A"/>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6" w15:restartNumberingAfterBreak="0">
    <w:nsid w:val="613B6934"/>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7" w15:restartNumberingAfterBreak="0">
    <w:nsid w:val="623E2FA3"/>
    <w:multiLevelType w:val="multilevel"/>
    <w:tmpl w:val="527AA8C2"/>
    <w:lvl w:ilvl="0">
      <w:start w:val="1"/>
      <w:numFmt w:val="upperLetter"/>
      <w:pStyle w:val="AppendixHeading1"/>
      <w:lvlText w:val="%1"/>
      <w:lvlJc w:val="left"/>
      <w:pPr>
        <w:tabs>
          <w:tab w:val="num" w:pos="1134"/>
        </w:tabs>
        <w:ind w:left="1134" w:hanging="1134"/>
      </w:pPr>
    </w:lvl>
    <w:lvl w:ilvl="1">
      <w:start w:val="1"/>
      <w:numFmt w:val="decimal"/>
      <w:pStyle w:val="AppendixHeading2"/>
      <w:lvlText w:val="%1.%2"/>
      <w:lvlJc w:val="left"/>
      <w:pPr>
        <w:tabs>
          <w:tab w:val="num" w:pos="1134"/>
        </w:tabs>
        <w:ind w:left="1134" w:hanging="1134"/>
      </w:pPr>
    </w:lvl>
    <w:lvl w:ilvl="2">
      <w:start w:val="1"/>
      <w:numFmt w:val="decimal"/>
      <w:pStyle w:val="AppendixHeading3"/>
      <w:lvlText w:val="%1.%2.%3"/>
      <w:lvlJc w:val="left"/>
      <w:pPr>
        <w:tabs>
          <w:tab w:val="num" w:pos="1134"/>
        </w:tabs>
        <w:ind w:left="1134" w:hanging="1134"/>
      </w:pPr>
    </w:lvl>
    <w:lvl w:ilvl="3">
      <w:start w:val="1"/>
      <w:numFmt w:val="decimal"/>
      <w:pStyle w:val="AppendixParagraph2"/>
      <w:lvlText w:val="%1.%4"/>
      <w:lvlJc w:val="left"/>
      <w:pPr>
        <w:tabs>
          <w:tab w:val="num" w:pos="1134"/>
        </w:tabs>
        <w:ind w:left="1134" w:hanging="1134"/>
      </w:pPr>
    </w:lvl>
    <w:lvl w:ilvl="4">
      <w:start w:val="1"/>
      <w:numFmt w:val="decimal"/>
      <w:pStyle w:val="AppendixParagraph3"/>
      <w:lvlText w:val="%1.%2.%5"/>
      <w:lvlJc w:val="left"/>
      <w:pPr>
        <w:tabs>
          <w:tab w:val="num" w:pos="1134"/>
        </w:tabs>
        <w:ind w:left="1134" w:hanging="1134"/>
      </w:pPr>
    </w:lvl>
    <w:lvl w:ilvl="5">
      <w:start w:val="1"/>
      <w:numFmt w:val="decimal"/>
      <w:pStyle w:val="AppendixParagraph4"/>
      <w:lvlText w:val="%1.%2.%3.%6"/>
      <w:lvlJc w:val="left"/>
      <w:pPr>
        <w:tabs>
          <w:tab w:val="num" w:pos="1134"/>
        </w:tabs>
        <w:ind w:left="1134" w:hanging="1134"/>
      </w:pPr>
    </w:lvl>
    <w:lvl w:ilvl="6">
      <w:start w:val="1"/>
      <w:numFmt w:val="lowerLetter"/>
      <w:pStyle w:val="AppendixListNumber"/>
      <w:lvlText w:val="%7."/>
      <w:lvlJc w:val="left"/>
      <w:pPr>
        <w:tabs>
          <w:tab w:val="num" w:pos="1701"/>
        </w:tabs>
        <w:ind w:left="1701" w:hanging="567"/>
      </w:pPr>
    </w:lvl>
    <w:lvl w:ilvl="7">
      <w:start w:val="1"/>
      <w:numFmt w:val="decimal"/>
      <w:pStyle w:val="AppendixListNumber2"/>
      <w:lvlText w:val="%8."/>
      <w:lvlJc w:val="left"/>
      <w:pPr>
        <w:tabs>
          <w:tab w:val="num" w:pos="2268"/>
        </w:tabs>
        <w:ind w:left="2268" w:hanging="567"/>
      </w:pPr>
    </w:lvl>
    <w:lvl w:ilvl="8">
      <w:start w:val="1"/>
      <w:numFmt w:val="lowerRoman"/>
      <w:pStyle w:val="AppendixListNumber3"/>
      <w:lvlText w:val="%9."/>
      <w:lvlJc w:val="left"/>
      <w:pPr>
        <w:tabs>
          <w:tab w:val="num" w:pos="2988"/>
        </w:tabs>
        <w:ind w:left="2835" w:hanging="567"/>
      </w:pPr>
    </w:lvl>
  </w:abstractNum>
  <w:abstractNum w:abstractNumId="78" w15:restartNumberingAfterBreak="0">
    <w:nsid w:val="63685B77"/>
    <w:multiLevelType w:val="multilevel"/>
    <w:tmpl w:val="521A2AC8"/>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79" w15:restartNumberingAfterBreak="0">
    <w:nsid w:val="65B1131F"/>
    <w:multiLevelType w:val="multilevel"/>
    <w:tmpl w:val="02FA8398"/>
    <w:styleLink w:val="NumbListLegal"/>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0" w15:restartNumberingAfterBreak="0">
    <w:nsid w:val="65C33B3C"/>
    <w:multiLevelType w:val="multilevel"/>
    <w:tmpl w:val="3352418C"/>
    <w:lvl w:ilvl="0">
      <w:start w:val="1"/>
      <w:numFmt w:val="decimal"/>
      <w:lvlRestart w:val="0"/>
      <w:isLgl/>
      <w:lvlText w:val="%1"/>
      <w:lvlJc w:val="left"/>
      <w:pPr>
        <w:tabs>
          <w:tab w:val="num" w:pos="720"/>
        </w:tabs>
        <w:ind w:left="720" w:hanging="720"/>
      </w:pPr>
      <w:rPr>
        <w:rFonts w:ascii="Arial" w:hAnsi="Arial" w:cs="Times New Roman" w:hint="default"/>
        <w:b/>
        <w:i w:val="0"/>
        <w:u w:val="none"/>
      </w:rPr>
    </w:lvl>
    <w:lvl w:ilvl="1">
      <w:start w:val="1"/>
      <w:numFmt w:val="lowerLetter"/>
      <w:lvlText w:val="%2)"/>
      <w:lvlJc w:val="left"/>
      <w:pPr>
        <w:tabs>
          <w:tab w:val="num" w:pos="720"/>
        </w:tabs>
        <w:ind w:left="720" w:hanging="720"/>
      </w:pPr>
      <w:rPr>
        <w:rFonts w:hint="default"/>
        <w:b w:val="0"/>
        <w:i w:val="0"/>
      </w:rPr>
    </w:lvl>
    <w:lvl w:ilvl="2">
      <w:start w:val="1"/>
      <w:numFmt w:val="lowerLetter"/>
      <w:lvlText w:val="(%3)"/>
      <w:lvlJc w:val="left"/>
      <w:pPr>
        <w:tabs>
          <w:tab w:val="num" w:pos="1440"/>
        </w:tabs>
        <w:ind w:left="1440" w:hanging="720"/>
      </w:pPr>
      <w:rPr>
        <w:rFonts w:ascii="Arial" w:hAnsi="Arial" w:cs="Times New Roman" w:hint="default"/>
      </w:rPr>
    </w:lvl>
    <w:lvl w:ilvl="3">
      <w:start w:val="1"/>
      <w:numFmt w:val="lowerRoman"/>
      <w:lvlText w:val="(%4)"/>
      <w:lvlJc w:val="left"/>
      <w:pPr>
        <w:tabs>
          <w:tab w:val="num" w:pos="2160"/>
        </w:tabs>
        <w:ind w:left="2160" w:hanging="720"/>
      </w:pPr>
      <w:rPr>
        <w:rFonts w:ascii="Arial" w:hAnsi="Arial" w:cs="Times New Roman" w:hint="default"/>
      </w:rPr>
    </w:lvl>
    <w:lvl w:ilvl="4">
      <w:start w:val="1"/>
      <w:numFmt w:val="upperLetter"/>
      <w:lvlText w:val="(%5)"/>
      <w:lvlJc w:val="left"/>
      <w:pPr>
        <w:tabs>
          <w:tab w:val="num" w:pos="2880"/>
        </w:tabs>
        <w:ind w:left="2880" w:hanging="720"/>
      </w:pPr>
      <w:rPr>
        <w:rFonts w:ascii="Arial" w:hAnsi="Arial" w:cs="Times New Roman" w:hint="default"/>
      </w:rPr>
    </w:lvl>
    <w:lvl w:ilvl="5">
      <w:start w:val="1"/>
      <w:numFmt w:val="decimal"/>
      <w:lvlText w:val="%6)"/>
      <w:lvlJc w:val="left"/>
      <w:pPr>
        <w:tabs>
          <w:tab w:val="num" w:pos="3600"/>
        </w:tabs>
        <w:ind w:left="3600" w:hanging="720"/>
      </w:pPr>
      <w:rPr>
        <w:rFonts w:ascii="Arial" w:hAnsi="Arial" w:cs="Times New Roman" w:hint="default"/>
      </w:rPr>
    </w:lvl>
    <w:lvl w:ilvl="6">
      <w:start w:val="1"/>
      <w:numFmt w:val="lowerLetter"/>
      <w:lvlText w:val="%7)"/>
      <w:lvlJc w:val="left"/>
      <w:pPr>
        <w:tabs>
          <w:tab w:val="num" w:pos="4320"/>
        </w:tabs>
        <w:ind w:left="4320" w:hanging="720"/>
      </w:pPr>
      <w:rPr>
        <w:rFonts w:ascii="Arial" w:hAnsi="Arial" w:cs="Times New Roman" w:hint="default"/>
      </w:rPr>
    </w:lvl>
    <w:lvl w:ilvl="7">
      <w:start w:val="1"/>
      <w:numFmt w:val="lowerRoman"/>
      <w:lvlText w:val="%8)"/>
      <w:lvlJc w:val="left"/>
      <w:pPr>
        <w:tabs>
          <w:tab w:val="num" w:pos="5040"/>
        </w:tabs>
        <w:ind w:left="5040" w:hanging="720"/>
      </w:pPr>
      <w:rPr>
        <w:rFonts w:ascii="Arial" w:hAnsi="Arial" w:cs="Times New Roman" w:hint="default"/>
      </w:rPr>
    </w:lvl>
    <w:lvl w:ilvl="8">
      <w:start w:val="1"/>
      <w:numFmt w:val="none"/>
      <w:suff w:val="nothing"/>
      <w:lvlText w:val=""/>
      <w:lvlJc w:val="left"/>
      <w:pPr>
        <w:ind w:left="5760" w:hanging="720"/>
      </w:pPr>
      <w:rPr>
        <w:rFonts w:cs="Times New Roman" w:hint="eastAsia"/>
      </w:rPr>
    </w:lvl>
  </w:abstractNum>
  <w:abstractNum w:abstractNumId="81" w15:restartNumberingAfterBreak="0">
    <w:nsid w:val="683C188C"/>
    <w:multiLevelType w:val="multilevel"/>
    <w:tmpl w:val="08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82" w15:restartNumberingAfterBreak="0">
    <w:nsid w:val="684B444D"/>
    <w:multiLevelType w:val="hybridMultilevel"/>
    <w:tmpl w:val="DB00508C"/>
    <w:lvl w:ilvl="0" w:tplc="08090017">
      <w:start w:val="1"/>
      <w:numFmt w:val="lowerLetter"/>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83" w15:restartNumberingAfterBreak="0">
    <w:nsid w:val="68E74653"/>
    <w:multiLevelType w:val="hybridMultilevel"/>
    <w:tmpl w:val="9140ED42"/>
    <w:lvl w:ilvl="0" w:tplc="08090001">
      <w:start w:val="1"/>
      <w:numFmt w:val="bullet"/>
      <w:lvlText w:val=""/>
      <w:lvlJc w:val="left"/>
      <w:pPr>
        <w:ind w:left="1429" w:hanging="360"/>
      </w:pPr>
      <w:rPr>
        <w:rFonts w:ascii="Symbol" w:hAnsi="Symbol"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hint="default"/>
      </w:rPr>
    </w:lvl>
    <w:lvl w:ilvl="3" w:tplc="08090001" w:tentative="1">
      <w:start w:val="1"/>
      <w:numFmt w:val="bullet"/>
      <w:lvlText w:val=""/>
      <w:lvlJc w:val="left"/>
      <w:pPr>
        <w:ind w:left="3589" w:hanging="360"/>
      </w:pPr>
      <w:rPr>
        <w:rFonts w:ascii="Symbol" w:hAnsi="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hint="default"/>
      </w:rPr>
    </w:lvl>
    <w:lvl w:ilvl="6" w:tplc="08090001" w:tentative="1">
      <w:start w:val="1"/>
      <w:numFmt w:val="bullet"/>
      <w:lvlText w:val=""/>
      <w:lvlJc w:val="left"/>
      <w:pPr>
        <w:ind w:left="5749" w:hanging="360"/>
      </w:pPr>
      <w:rPr>
        <w:rFonts w:ascii="Symbol" w:hAnsi="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hint="default"/>
      </w:rPr>
    </w:lvl>
  </w:abstractNum>
  <w:abstractNum w:abstractNumId="84" w15:restartNumberingAfterBreak="0">
    <w:nsid w:val="69606855"/>
    <w:multiLevelType w:val="multilevel"/>
    <w:tmpl w:val="0344A328"/>
    <w:numStyleLink w:val="NumbListNumberedLists"/>
  </w:abstractNum>
  <w:abstractNum w:abstractNumId="85" w15:restartNumberingAfterBreak="0">
    <w:nsid w:val="6D051E92"/>
    <w:multiLevelType w:val="multilevel"/>
    <w:tmpl w:val="61C2AA46"/>
    <w:lvl w:ilvl="0">
      <w:start w:val="1"/>
      <w:numFmt w:val="decimal"/>
      <w:pStyle w:val="Section"/>
      <w:lvlText w:val="%1"/>
      <w:lvlJc w:val="left"/>
      <w:pPr>
        <w:tabs>
          <w:tab w:val="num" w:pos="794"/>
        </w:tabs>
        <w:ind w:left="794" w:hanging="794"/>
      </w:pPr>
      <w:rPr>
        <w:rFonts w:hint="default"/>
      </w:rPr>
    </w:lvl>
    <w:lvl w:ilvl="1">
      <w:start w:val="1"/>
      <w:numFmt w:val="none"/>
      <w:lvlText w:val=""/>
      <w:lvlJc w:val="left"/>
      <w:pPr>
        <w:tabs>
          <w:tab w:val="num" w:pos="794"/>
        </w:tabs>
        <w:ind w:left="794" w:firstLine="0"/>
      </w:pPr>
      <w:rPr>
        <w:rFonts w:hint="default"/>
      </w:rPr>
    </w:lvl>
    <w:lvl w:ilvl="2">
      <w:start w:val="1"/>
      <w:numFmt w:val="none"/>
      <w:lvlText w:val=""/>
      <w:lvlJc w:val="left"/>
      <w:pPr>
        <w:tabs>
          <w:tab w:val="num" w:pos="794"/>
        </w:tabs>
        <w:ind w:left="794" w:firstLine="0"/>
      </w:pPr>
      <w:rPr>
        <w:rFonts w:hint="default"/>
      </w:rPr>
    </w:lvl>
    <w:lvl w:ilvl="3">
      <w:start w:val="1"/>
      <w:numFmt w:val="none"/>
      <w:lvlText w:val=""/>
      <w:lvlJc w:val="left"/>
      <w:pPr>
        <w:tabs>
          <w:tab w:val="num" w:pos="794"/>
        </w:tabs>
        <w:ind w:left="794" w:firstLine="0"/>
      </w:pPr>
      <w:rPr>
        <w:rFonts w:hint="default"/>
      </w:rPr>
    </w:lvl>
    <w:lvl w:ilvl="4">
      <w:start w:val="1"/>
      <w:numFmt w:val="none"/>
      <w:lvlText w:val=""/>
      <w:lvlJc w:val="left"/>
      <w:pPr>
        <w:tabs>
          <w:tab w:val="num" w:pos="794"/>
        </w:tabs>
        <w:ind w:left="794" w:firstLine="0"/>
      </w:pPr>
      <w:rPr>
        <w:rFonts w:hint="default"/>
      </w:rPr>
    </w:lvl>
    <w:lvl w:ilvl="5">
      <w:start w:val="1"/>
      <w:numFmt w:val="none"/>
      <w:lvlText w:val=""/>
      <w:lvlJc w:val="left"/>
      <w:pPr>
        <w:tabs>
          <w:tab w:val="num" w:pos="794"/>
        </w:tabs>
        <w:ind w:left="794" w:firstLine="0"/>
      </w:pPr>
      <w:rPr>
        <w:rFonts w:hint="default"/>
      </w:rPr>
    </w:lvl>
    <w:lvl w:ilvl="6">
      <w:start w:val="1"/>
      <w:numFmt w:val="none"/>
      <w:lvlText w:val=""/>
      <w:lvlJc w:val="left"/>
      <w:pPr>
        <w:tabs>
          <w:tab w:val="num" w:pos="794"/>
        </w:tabs>
        <w:ind w:left="794" w:firstLine="0"/>
      </w:pPr>
      <w:rPr>
        <w:rFonts w:hint="default"/>
      </w:rPr>
    </w:lvl>
    <w:lvl w:ilvl="7">
      <w:start w:val="1"/>
      <w:numFmt w:val="none"/>
      <w:lvlText w:val=""/>
      <w:lvlJc w:val="left"/>
      <w:pPr>
        <w:tabs>
          <w:tab w:val="num" w:pos="794"/>
        </w:tabs>
        <w:ind w:left="794" w:firstLine="0"/>
      </w:pPr>
      <w:rPr>
        <w:rFonts w:hint="default"/>
      </w:rPr>
    </w:lvl>
    <w:lvl w:ilvl="8">
      <w:start w:val="1"/>
      <w:numFmt w:val="none"/>
      <w:lvlText w:val=""/>
      <w:lvlJc w:val="left"/>
      <w:pPr>
        <w:tabs>
          <w:tab w:val="num" w:pos="794"/>
        </w:tabs>
        <w:ind w:left="794" w:firstLine="0"/>
      </w:pPr>
      <w:rPr>
        <w:rFonts w:hint="default"/>
      </w:rPr>
    </w:lvl>
  </w:abstractNum>
  <w:abstractNum w:abstractNumId="86" w15:restartNumberingAfterBreak="0">
    <w:nsid w:val="6D231C1D"/>
    <w:multiLevelType w:val="multilevel"/>
    <w:tmpl w:val="EC449078"/>
    <w:styleLink w:val="NumbListManualNumbers"/>
    <w:lvl w:ilvl="0">
      <w:start w:val="1"/>
      <w:numFmt w:val="none"/>
      <w:pStyle w:val="FFWManualNumber1"/>
      <w:suff w:val="nothing"/>
      <w:lvlText w:val=""/>
      <w:lvlJc w:val="left"/>
      <w:pPr>
        <w:ind w:left="794" w:hanging="794"/>
      </w:pPr>
      <w:rPr>
        <w:rFonts w:hint="default"/>
      </w:rPr>
    </w:lvl>
    <w:lvl w:ilvl="1">
      <w:start w:val="1"/>
      <w:numFmt w:val="none"/>
      <w:pStyle w:val="FFWManualNumber2"/>
      <w:suff w:val="nothing"/>
      <w:lvlText w:val=""/>
      <w:lvlJc w:val="left"/>
      <w:pPr>
        <w:ind w:left="794" w:hanging="794"/>
      </w:pPr>
      <w:rPr>
        <w:rFonts w:hint="default"/>
      </w:rPr>
    </w:lvl>
    <w:lvl w:ilvl="2">
      <w:start w:val="1"/>
      <w:numFmt w:val="none"/>
      <w:pStyle w:val="FFWManualNumber3"/>
      <w:suff w:val="nothing"/>
      <w:lvlText w:val=""/>
      <w:lvlJc w:val="left"/>
      <w:pPr>
        <w:ind w:left="794" w:hanging="794"/>
      </w:pPr>
      <w:rPr>
        <w:rFonts w:hint="default"/>
      </w:rPr>
    </w:lvl>
    <w:lvl w:ilvl="3">
      <w:start w:val="1"/>
      <w:numFmt w:val="none"/>
      <w:pStyle w:val="FFWManualNumber4"/>
      <w:suff w:val="nothing"/>
      <w:lvlText w:val=""/>
      <w:lvlJc w:val="left"/>
      <w:pPr>
        <w:ind w:left="1588" w:hanging="794"/>
      </w:pPr>
      <w:rPr>
        <w:rFonts w:hint="default"/>
      </w:rPr>
    </w:lvl>
    <w:lvl w:ilvl="4">
      <w:start w:val="1"/>
      <w:numFmt w:val="none"/>
      <w:pStyle w:val="FFWManualNumber5"/>
      <w:suff w:val="nothing"/>
      <w:lvlText w:val=""/>
      <w:lvlJc w:val="left"/>
      <w:pPr>
        <w:ind w:left="2381" w:hanging="793"/>
      </w:pPr>
      <w:rPr>
        <w:rFonts w:hint="default"/>
      </w:rPr>
    </w:lvl>
    <w:lvl w:ilvl="5">
      <w:start w:val="1"/>
      <w:numFmt w:val="none"/>
      <w:pStyle w:val="FFWManualNumber6"/>
      <w:suff w:val="nothing"/>
      <w:lvlText w:val=""/>
      <w:lvlJc w:val="left"/>
      <w:pPr>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abstractNum w:abstractNumId="87" w15:restartNumberingAfterBreak="0">
    <w:nsid w:val="6E7D001E"/>
    <w:multiLevelType w:val="hybridMultilevel"/>
    <w:tmpl w:val="535EC71A"/>
    <w:lvl w:ilvl="0" w:tplc="CD168458">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8" w15:restartNumberingAfterBreak="0">
    <w:nsid w:val="73276392"/>
    <w:multiLevelType w:val="multilevel"/>
    <w:tmpl w:val="9858E5DA"/>
    <w:lvl w:ilvl="0">
      <w:start w:val="1"/>
      <w:numFmt w:val="decimal"/>
      <w:lvlText w:val="%1."/>
      <w:lvlJc w:val="left"/>
      <w:pPr>
        <w:ind w:left="382" w:hanging="360"/>
      </w:pPr>
      <w:rPr>
        <w:rFonts w:ascii="Arial" w:hAnsi="Arial" w:cs="Arial" w:hint="default"/>
        <w:sz w:val="32"/>
        <w:szCs w:val="24"/>
      </w:rPr>
    </w:lvl>
    <w:lvl w:ilvl="1">
      <w:start w:val="1"/>
      <w:numFmt w:val="decimal"/>
      <w:lvlText w:val="%1.%2."/>
      <w:lvlJc w:val="left"/>
      <w:pPr>
        <w:ind w:left="814" w:hanging="432"/>
      </w:pPr>
      <w:rPr>
        <w:rFonts w:ascii="Arial" w:hAnsi="Arial" w:cs="Arial" w:hint="default"/>
        <w:b w:val="0"/>
        <w:sz w:val="24"/>
        <w:szCs w:val="24"/>
      </w:rPr>
    </w:lvl>
    <w:lvl w:ilvl="2">
      <w:start w:val="1"/>
      <w:numFmt w:val="decimal"/>
      <w:lvlText w:val="%1.%2.%3."/>
      <w:lvlJc w:val="left"/>
      <w:pPr>
        <w:ind w:left="1246" w:hanging="504"/>
      </w:pPr>
    </w:lvl>
    <w:lvl w:ilvl="3">
      <w:start w:val="1"/>
      <w:numFmt w:val="decimal"/>
      <w:lvlText w:val="%1.%2.%3.%4."/>
      <w:lvlJc w:val="left"/>
      <w:pPr>
        <w:ind w:left="1750" w:hanging="648"/>
      </w:pPr>
    </w:lvl>
    <w:lvl w:ilvl="4">
      <w:start w:val="1"/>
      <w:numFmt w:val="decimal"/>
      <w:lvlText w:val="%1.%2.%3.%4.%5."/>
      <w:lvlJc w:val="left"/>
      <w:pPr>
        <w:ind w:left="2254" w:hanging="792"/>
      </w:pPr>
    </w:lvl>
    <w:lvl w:ilvl="5">
      <w:start w:val="1"/>
      <w:numFmt w:val="decimal"/>
      <w:lvlText w:val="%1.%2.%3.%4.%5.%6."/>
      <w:lvlJc w:val="left"/>
      <w:pPr>
        <w:ind w:left="2758" w:hanging="936"/>
      </w:pPr>
    </w:lvl>
    <w:lvl w:ilvl="6">
      <w:start w:val="1"/>
      <w:numFmt w:val="decimal"/>
      <w:lvlText w:val="%1.%2.%3.%4.%5.%6.%7."/>
      <w:lvlJc w:val="left"/>
      <w:pPr>
        <w:ind w:left="3262" w:hanging="1080"/>
      </w:pPr>
    </w:lvl>
    <w:lvl w:ilvl="7">
      <w:start w:val="1"/>
      <w:numFmt w:val="decimal"/>
      <w:lvlText w:val="%1.%2.%3.%4.%5.%6.%7.%8."/>
      <w:lvlJc w:val="left"/>
      <w:pPr>
        <w:ind w:left="3766" w:hanging="1224"/>
      </w:pPr>
    </w:lvl>
    <w:lvl w:ilvl="8">
      <w:start w:val="1"/>
      <w:numFmt w:val="decimal"/>
      <w:lvlText w:val="%1.%2.%3.%4.%5.%6.%7.%8.%9."/>
      <w:lvlJc w:val="left"/>
      <w:pPr>
        <w:ind w:left="4342" w:hanging="1440"/>
      </w:pPr>
    </w:lvl>
  </w:abstractNum>
  <w:abstractNum w:abstractNumId="89" w15:restartNumberingAfterBreak="0">
    <w:nsid w:val="73C10A1C"/>
    <w:multiLevelType w:val="multilevel"/>
    <w:tmpl w:val="F4EA5F88"/>
    <w:lvl w:ilvl="0">
      <w:start w:val="1"/>
      <w:numFmt w:val="decimal"/>
      <w:lvlText w:val="Schedule %1"/>
      <w:lvlJc w:val="left"/>
      <w:pPr>
        <w:ind w:left="1361" w:hanging="1361"/>
      </w:pPr>
      <w:rPr>
        <w:rFonts w:hint="default"/>
      </w:rPr>
    </w:lvl>
    <w:lvl w:ilvl="1">
      <w:start w:val="1"/>
      <w:numFmt w:val="decimal"/>
      <w:pStyle w:val="Appendix"/>
      <w:lvlText w:val="Part %2"/>
      <w:lvlJc w:val="left"/>
      <w:pPr>
        <w:tabs>
          <w:tab w:val="num" w:pos="794"/>
        </w:tabs>
        <w:ind w:left="794" w:hanging="794"/>
      </w:pPr>
      <w:rPr>
        <w:rFonts w:hint="default"/>
      </w:rPr>
    </w:lvl>
    <w:lvl w:ilvl="2">
      <w:start w:val="1"/>
      <w:numFmt w:val="decimal"/>
      <w:lvlText w:val="%3."/>
      <w:lvlJc w:val="left"/>
      <w:pPr>
        <w:tabs>
          <w:tab w:val="num" w:pos="794"/>
        </w:tabs>
        <w:ind w:left="794" w:hanging="794"/>
      </w:pPr>
      <w:rPr>
        <w:rFonts w:hint="default"/>
      </w:rPr>
    </w:lvl>
    <w:lvl w:ilvl="3">
      <w:start w:val="1"/>
      <w:numFmt w:val="decimal"/>
      <w:lvlText w:val="%3.%4"/>
      <w:lvlJc w:val="left"/>
      <w:pPr>
        <w:tabs>
          <w:tab w:val="num" w:pos="794"/>
        </w:tabs>
        <w:ind w:left="794" w:hanging="794"/>
      </w:pPr>
      <w:rPr>
        <w:rFonts w:hint="default"/>
      </w:rPr>
    </w:lvl>
    <w:lvl w:ilvl="4">
      <w:start w:val="1"/>
      <w:numFmt w:val="decimal"/>
      <w:lvlText w:val="%3.%4.%5"/>
      <w:lvlJc w:val="left"/>
      <w:pPr>
        <w:tabs>
          <w:tab w:val="num" w:pos="794"/>
        </w:tabs>
        <w:ind w:left="794" w:hanging="794"/>
      </w:pPr>
      <w:rPr>
        <w:rFonts w:hint="default"/>
      </w:rPr>
    </w:lvl>
    <w:lvl w:ilvl="5">
      <w:start w:val="1"/>
      <w:numFmt w:val="lowerLetter"/>
      <w:lvlText w:val="(%6)"/>
      <w:lvlJc w:val="left"/>
      <w:pPr>
        <w:tabs>
          <w:tab w:val="num" w:pos="1247"/>
        </w:tabs>
        <w:ind w:left="1247" w:hanging="453"/>
      </w:pPr>
      <w:rPr>
        <w:rFonts w:hint="default"/>
      </w:rPr>
    </w:lvl>
    <w:lvl w:ilvl="6">
      <w:start w:val="1"/>
      <w:numFmt w:val="lowerRoman"/>
      <w:lvlText w:val="(%7)"/>
      <w:lvlJc w:val="left"/>
      <w:pPr>
        <w:tabs>
          <w:tab w:val="num" w:pos="1701"/>
        </w:tabs>
        <w:ind w:left="1701" w:hanging="454"/>
      </w:pPr>
      <w:rPr>
        <w:rFonts w:hint="default"/>
      </w:rPr>
    </w:lvl>
    <w:lvl w:ilvl="7">
      <w:start w:val="1"/>
      <w:numFmt w:val="upperLetter"/>
      <w:lvlText w:val="(%8)"/>
      <w:lvlJc w:val="left"/>
      <w:pPr>
        <w:tabs>
          <w:tab w:val="num" w:pos="2155"/>
        </w:tabs>
        <w:ind w:left="2155" w:hanging="454"/>
      </w:pPr>
      <w:rPr>
        <w:rFonts w:hint="default"/>
      </w:rPr>
    </w:lvl>
    <w:lvl w:ilvl="8">
      <w:start w:val="1"/>
      <w:numFmt w:val="upperRoman"/>
      <w:lvlText w:val="(%9)"/>
      <w:lvlJc w:val="left"/>
      <w:pPr>
        <w:tabs>
          <w:tab w:val="num" w:pos="2608"/>
        </w:tabs>
        <w:ind w:left="2608" w:hanging="453"/>
      </w:pPr>
      <w:rPr>
        <w:rFonts w:hint="default"/>
      </w:rPr>
    </w:lvl>
  </w:abstractNum>
  <w:abstractNum w:abstractNumId="90" w15:restartNumberingAfterBreak="0">
    <w:nsid w:val="741D5E9B"/>
    <w:multiLevelType w:val="hybridMultilevel"/>
    <w:tmpl w:val="5F1C2A14"/>
    <w:lvl w:ilvl="0" w:tplc="C6F435F2">
      <w:start w:val="1"/>
      <w:numFmt w:val="lowerLetter"/>
      <w:lvlText w:val="%1)"/>
      <w:lvlJc w:val="left"/>
      <w:pPr>
        <w:ind w:left="361" w:hanging="360"/>
      </w:pPr>
      <w:rPr>
        <w:rFonts w:hint="default"/>
        <w:b w:val="0"/>
        <w:i w:val="0"/>
        <w:caps w:val="0"/>
        <w:strike w:val="0"/>
        <w:dstrike w:val="0"/>
        <w:vanish w:val="0"/>
        <w:color w:val="auto"/>
        <w:sz w:val="24"/>
        <w:szCs w:val="24"/>
        <w:u w:val="none"/>
        <w:vertAlign w:val="baseline"/>
      </w:rPr>
    </w:lvl>
    <w:lvl w:ilvl="1" w:tplc="08090019">
      <w:start w:val="1"/>
      <w:numFmt w:val="lowerLetter"/>
      <w:lvlText w:val="%2."/>
      <w:lvlJc w:val="left"/>
      <w:pPr>
        <w:ind w:left="1441" w:hanging="360"/>
      </w:pPr>
    </w:lvl>
    <w:lvl w:ilvl="2" w:tplc="0809001B" w:tentative="1">
      <w:start w:val="1"/>
      <w:numFmt w:val="lowerRoman"/>
      <w:lvlText w:val="%3."/>
      <w:lvlJc w:val="right"/>
      <w:pPr>
        <w:ind w:left="2161" w:hanging="180"/>
      </w:pPr>
    </w:lvl>
    <w:lvl w:ilvl="3" w:tplc="0809000F" w:tentative="1">
      <w:start w:val="1"/>
      <w:numFmt w:val="decimal"/>
      <w:lvlText w:val="%4."/>
      <w:lvlJc w:val="left"/>
      <w:pPr>
        <w:ind w:left="2881" w:hanging="360"/>
      </w:pPr>
    </w:lvl>
    <w:lvl w:ilvl="4" w:tplc="08090019" w:tentative="1">
      <w:start w:val="1"/>
      <w:numFmt w:val="lowerLetter"/>
      <w:lvlText w:val="%5."/>
      <w:lvlJc w:val="left"/>
      <w:pPr>
        <w:ind w:left="3601" w:hanging="360"/>
      </w:pPr>
    </w:lvl>
    <w:lvl w:ilvl="5" w:tplc="0809001B" w:tentative="1">
      <w:start w:val="1"/>
      <w:numFmt w:val="lowerRoman"/>
      <w:lvlText w:val="%6."/>
      <w:lvlJc w:val="right"/>
      <w:pPr>
        <w:ind w:left="4321" w:hanging="180"/>
      </w:pPr>
    </w:lvl>
    <w:lvl w:ilvl="6" w:tplc="0809000F" w:tentative="1">
      <w:start w:val="1"/>
      <w:numFmt w:val="decimal"/>
      <w:lvlText w:val="%7."/>
      <w:lvlJc w:val="left"/>
      <w:pPr>
        <w:ind w:left="5041" w:hanging="360"/>
      </w:pPr>
    </w:lvl>
    <w:lvl w:ilvl="7" w:tplc="08090019" w:tentative="1">
      <w:start w:val="1"/>
      <w:numFmt w:val="lowerLetter"/>
      <w:lvlText w:val="%8."/>
      <w:lvlJc w:val="left"/>
      <w:pPr>
        <w:ind w:left="5761" w:hanging="360"/>
      </w:pPr>
    </w:lvl>
    <w:lvl w:ilvl="8" w:tplc="0809001B" w:tentative="1">
      <w:start w:val="1"/>
      <w:numFmt w:val="lowerRoman"/>
      <w:lvlText w:val="%9."/>
      <w:lvlJc w:val="right"/>
      <w:pPr>
        <w:ind w:left="6481" w:hanging="180"/>
      </w:pPr>
    </w:lvl>
  </w:abstractNum>
  <w:abstractNum w:abstractNumId="91" w15:restartNumberingAfterBreak="0">
    <w:nsid w:val="742C11B2"/>
    <w:multiLevelType w:val="multilevel"/>
    <w:tmpl w:val="F564BF3A"/>
    <w:lvl w:ilvl="0">
      <w:start w:val="2"/>
      <w:numFmt w:val="decimal"/>
      <w:lvlText w:val="%1"/>
      <w:lvlJc w:val="left"/>
      <w:pPr>
        <w:ind w:left="360" w:hanging="360"/>
      </w:pPr>
      <w:rPr>
        <w:rFonts w:hint="default"/>
      </w:rPr>
    </w:lvl>
    <w:lvl w:ilvl="1">
      <w:start w:val="5"/>
      <w:numFmt w:val="decimal"/>
      <w:lvlText w:val="%1.%2"/>
      <w:lvlJc w:val="left"/>
      <w:pPr>
        <w:ind w:left="1069" w:hanging="36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2847" w:hanging="72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625" w:hanging="108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403" w:hanging="1440"/>
      </w:pPr>
      <w:rPr>
        <w:rFonts w:hint="default"/>
      </w:rPr>
    </w:lvl>
    <w:lvl w:ilvl="8">
      <w:start w:val="1"/>
      <w:numFmt w:val="decimal"/>
      <w:lvlText w:val="%1.%2.%3.%4.%5.%6.%7.%8.%9"/>
      <w:lvlJc w:val="left"/>
      <w:pPr>
        <w:ind w:left="7472" w:hanging="1800"/>
      </w:pPr>
      <w:rPr>
        <w:rFonts w:hint="default"/>
      </w:rPr>
    </w:lvl>
  </w:abstractNum>
  <w:abstractNum w:abstractNumId="92" w15:restartNumberingAfterBreak="0">
    <w:nsid w:val="76E73CD9"/>
    <w:multiLevelType w:val="multilevel"/>
    <w:tmpl w:val="60A04324"/>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076"/>
        </w:tabs>
        <w:ind w:left="1076" w:hanging="576"/>
      </w:pPr>
      <w:rPr>
        <w:rFonts w:hint="default"/>
        <w:b w:val="0"/>
      </w:rPr>
    </w:lvl>
    <w:lvl w:ilvl="2">
      <w:start w:val="1"/>
      <w:numFmt w:val="decimal"/>
      <w:lvlText w:val="%1.%2.%3"/>
      <w:lvlJc w:val="left"/>
      <w:pPr>
        <w:tabs>
          <w:tab w:val="num" w:pos="720"/>
        </w:tabs>
        <w:ind w:left="720" w:hanging="720"/>
      </w:pPr>
      <w:rPr>
        <w:rFonts w:hint="default"/>
      </w:rPr>
    </w:lvl>
    <w:lvl w:ilvl="3">
      <w:start w:val="1"/>
      <w:numFmt w:val="lowerLetter"/>
      <w:lvlText w:val="(%4)"/>
      <w:lvlJc w:val="left"/>
      <w:pPr>
        <w:tabs>
          <w:tab w:val="num" w:pos="1494"/>
        </w:tabs>
        <w:ind w:left="1494" w:hanging="794"/>
      </w:pPr>
      <w:rPr>
        <w:rFonts w:hint="default"/>
        <w:b w:val="0"/>
        <w:color w:val="auto"/>
      </w:rPr>
    </w:lvl>
    <w:lvl w:ilvl="4">
      <w:start w:val="1"/>
      <w:numFmt w:val="lowerRoman"/>
      <w:lvlText w:val="(%5)"/>
      <w:lvlJc w:val="left"/>
      <w:pPr>
        <w:tabs>
          <w:tab w:val="num" w:pos="2381"/>
        </w:tabs>
        <w:ind w:left="2381" w:hanging="793"/>
      </w:pPr>
      <w:rPr>
        <w:rFonts w:hint="default"/>
        <w:b w:val="0"/>
      </w:rPr>
    </w:lvl>
    <w:lvl w:ilvl="5">
      <w:start w:val="1"/>
      <w:numFmt w:val="upperLetter"/>
      <w:lvlText w:val="(%6)"/>
      <w:lvlJc w:val="left"/>
      <w:pPr>
        <w:tabs>
          <w:tab w:val="num" w:pos="3175"/>
        </w:tabs>
        <w:ind w:left="3175" w:hanging="794"/>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3" w15:restartNumberingAfterBreak="0">
    <w:nsid w:val="772936E4"/>
    <w:multiLevelType w:val="multilevel"/>
    <w:tmpl w:val="36A260DA"/>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4numberedclause"/>
      <w:lvlText w:val="(%4)"/>
      <w:lvlJc w:val="left"/>
      <w:pPr>
        <w:ind w:left="3272" w:hanging="720"/>
      </w:pPr>
      <w:rPr>
        <w:rFonts w:ascii="Calibri" w:hAnsi="Calibri"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pStyle w:val="GPSL5numberedclause"/>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pStyle w:val="GPSL6numbered"/>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4" w15:restartNumberingAfterBreak="0">
    <w:nsid w:val="776232F3"/>
    <w:multiLevelType w:val="multilevel"/>
    <w:tmpl w:val="72A47E8E"/>
    <w:lvl w:ilvl="0">
      <w:start w:val="1"/>
      <w:numFmt w:val="decimal"/>
      <w:lvlText w:val="%1"/>
      <w:lvlJc w:val="left"/>
      <w:pPr>
        <w:tabs>
          <w:tab w:val="num" w:pos="709"/>
        </w:tabs>
        <w:ind w:left="709" w:hanging="709"/>
      </w:pPr>
      <w:rPr>
        <w:rFonts w:cs="Times New Roman"/>
      </w:rPr>
    </w:lvl>
    <w:lvl w:ilvl="1">
      <w:start w:val="1"/>
      <w:numFmt w:val="decimal"/>
      <w:lvlText w:val="%1.%2"/>
      <w:lvlJc w:val="left"/>
      <w:pPr>
        <w:tabs>
          <w:tab w:val="num" w:pos="709"/>
        </w:tabs>
        <w:ind w:left="709" w:hanging="709"/>
      </w:pPr>
      <w:rPr>
        <w:rFonts w:cs="Times New Roman"/>
        <w:b w:val="0"/>
        <w:i w:val="0"/>
      </w:rPr>
    </w:lvl>
    <w:lvl w:ilvl="2">
      <w:start w:val="1"/>
      <w:numFmt w:val="lowerLetter"/>
      <w:lvlText w:val="(%3)"/>
      <w:lvlJc w:val="left"/>
      <w:pPr>
        <w:tabs>
          <w:tab w:val="num" w:pos="1417"/>
        </w:tabs>
        <w:ind w:left="1417" w:hanging="708"/>
      </w:pPr>
      <w:rPr>
        <w:rFonts w:cs="Times New Roman"/>
      </w:rPr>
    </w:lvl>
    <w:lvl w:ilvl="3">
      <w:start w:val="1"/>
      <w:numFmt w:val="lowerRoman"/>
      <w:lvlText w:val="(%4)"/>
      <w:lvlJc w:val="left"/>
      <w:pPr>
        <w:tabs>
          <w:tab w:val="num" w:pos="2126"/>
        </w:tabs>
        <w:ind w:left="2126" w:hanging="709"/>
      </w:pPr>
      <w:rPr>
        <w:rFonts w:cs="Times New Roman"/>
      </w:rPr>
    </w:lvl>
    <w:lvl w:ilvl="4">
      <w:start w:val="1"/>
      <w:numFmt w:val="upperLetter"/>
      <w:lvlText w:val="(%5)"/>
      <w:lvlJc w:val="left"/>
      <w:pPr>
        <w:tabs>
          <w:tab w:val="num" w:pos="2835"/>
        </w:tabs>
        <w:ind w:left="2835" w:hanging="709"/>
      </w:pPr>
      <w:rPr>
        <w:rFonts w:cs="Times New Roman"/>
      </w:rPr>
    </w:lvl>
    <w:lvl w:ilvl="5">
      <w:start w:val="1"/>
      <w:numFmt w:val="decimal"/>
      <w:lvlText w:val="%6)"/>
      <w:lvlJc w:val="left"/>
      <w:pPr>
        <w:tabs>
          <w:tab w:val="num" w:pos="3543"/>
        </w:tabs>
        <w:ind w:left="3543" w:hanging="708"/>
      </w:pPr>
      <w:rPr>
        <w:rFonts w:cs="Times New Roman"/>
      </w:rPr>
    </w:lvl>
    <w:lvl w:ilvl="6">
      <w:start w:val="1"/>
      <w:numFmt w:val="lowerLetter"/>
      <w:lvlText w:val="%7)"/>
      <w:lvlJc w:val="left"/>
      <w:pPr>
        <w:tabs>
          <w:tab w:val="num" w:pos="4252"/>
        </w:tabs>
        <w:ind w:left="4252" w:hanging="709"/>
      </w:pPr>
      <w:rPr>
        <w:rFonts w:cs="Times New Roman"/>
      </w:rPr>
    </w:lvl>
    <w:lvl w:ilvl="7">
      <w:start w:val="1"/>
      <w:numFmt w:val="lowerRoman"/>
      <w:lvlText w:val="%8)"/>
      <w:lvlJc w:val="left"/>
      <w:pPr>
        <w:tabs>
          <w:tab w:val="num" w:pos="4961"/>
        </w:tabs>
        <w:ind w:left="4961" w:hanging="709"/>
      </w:pPr>
      <w:rPr>
        <w:rFonts w:cs="Times New Roman"/>
      </w:rPr>
    </w:lvl>
    <w:lvl w:ilvl="8">
      <w:start w:val="1"/>
      <w:numFmt w:val="upperLetter"/>
      <w:lvlText w:val="%9)"/>
      <w:lvlJc w:val="left"/>
      <w:pPr>
        <w:tabs>
          <w:tab w:val="num" w:pos="5669"/>
        </w:tabs>
        <w:ind w:left="5669" w:hanging="708"/>
      </w:pPr>
      <w:rPr>
        <w:rFonts w:cs="Times New Roman"/>
      </w:rPr>
    </w:lvl>
  </w:abstractNum>
  <w:abstractNum w:abstractNumId="95" w15:restartNumberingAfterBreak="0">
    <w:nsid w:val="7CC976E7"/>
    <w:multiLevelType w:val="hybridMultilevel"/>
    <w:tmpl w:val="9A96E630"/>
    <w:lvl w:ilvl="0" w:tplc="DF22BB0E">
      <w:start w:val="1"/>
      <w:numFmt w:val="lowerRoman"/>
      <w:lvlText w:val="%1)"/>
      <w:lvlJc w:val="left"/>
      <w:pPr>
        <w:tabs>
          <w:tab w:val="num" w:pos="1077"/>
        </w:tabs>
        <w:ind w:left="1080" w:hanging="72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96" w15:restartNumberingAfterBreak="0">
    <w:nsid w:val="7DCC5E88"/>
    <w:multiLevelType w:val="multilevel"/>
    <w:tmpl w:val="02FA8398"/>
    <w:lvl w:ilvl="0">
      <w:start w:val="1"/>
      <w:numFmt w:val="decimal"/>
      <w:lvlText w:val="%1."/>
      <w:lvlJc w:val="left"/>
      <w:pPr>
        <w:tabs>
          <w:tab w:val="num" w:pos="794"/>
        </w:tabs>
        <w:ind w:left="794" w:hanging="794"/>
      </w:pPr>
      <w:rPr>
        <w:rFonts w:hint="default"/>
      </w:rPr>
    </w:lvl>
    <w:lvl w:ilvl="1">
      <w:start w:val="1"/>
      <w:numFmt w:val="decimal"/>
      <w:lvlText w:val="%1.%2"/>
      <w:lvlJc w:val="left"/>
      <w:pPr>
        <w:tabs>
          <w:tab w:val="num" w:pos="794"/>
        </w:tabs>
        <w:ind w:left="794" w:hanging="794"/>
      </w:pPr>
      <w:rPr>
        <w:rFonts w:hint="default"/>
      </w:rPr>
    </w:lvl>
    <w:lvl w:ilvl="2">
      <w:start w:val="1"/>
      <w:numFmt w:val="decimal"/>
      <w:lvlText w:val="%1.%2.%3"/>
      <w:lvlJc w:val="left"/>
      <w:pPr>
        <w:tabs>
          <w:tab w:val="num" w:pos="794"/>
        </w:tabs>
        <w:ind w:left="794" w:hanging="794"/>
      </w:pPr>
      <w:rPr>
        <w:rFonts w:hint="default"/>
      </w:rPr>
    </w:lvl>
    <w:lvl w:ilvl="3">
      <w:start w:val="1"/>
      <w:numFmt w:val="lowerLetter"/>
      <w:lvlText w:val="(%4)"/>
      <w:lvlJc w:val="left"/>
      <w:pPr>
        <w:tabs>
          <w:tab w:val="num" w:pos="1588"/>
        </w:tabs>
        <w:ind w:left="1588" w:hanging="794"/>
      </w:pPr>
      <w:rPr>
        <w:rFonts w:hint="default"/>
      </w:rPr>
    </w:lvl>
    <w:lvl w:ilvl="4">
      <w:start w:val="1"/>
      <w:numFmt w:val="lowerRoman"/>
      <w:lvlText w:val="(%5)"/>
      <w:lvlJc w:val="left"/>
      <w:pPr>
        <w:tabs>
          <w:tab w:val="num" w:pos="2381"/>
        </w:tabs>
        <w:ind w:left="2381" w:hanging="793"/>
      </w:pPr>
      <w:rPr>
        <w:rFonts w:hint="default"/>
      </w:rPr>
    </w:lvl>
    <w:lvl w:ilvl="5">
      <w:start w:val="1"/>
      <w:numFmt w:val="upperLetter"/>
      <w:lvlText w:val="(%6)"/>
      <w:lvlJc w:val="left"/>
      <w:pPr>
        <w:tabs>
          <w:tab w:val="num" w:pos="3175"/>
        </w:tabs>
        <w:ind w:left="3175" w:hanging="794"/>
      </w:pPr>
      <w:rPr>
        <w:rFonts w:hint="default"/>
      </w:rPr>
    </w:lvl>
    <w:lvl w:ilvl="6">
      <w:start w:val="1"/>
      <w:numFmt w:val="none"/>
      <w:suff w:val="nothing"/>
      <w:lvlText w:val=""/>
      <w:lvlJc w:val="left"/>
      <w:pPr>
        <w:ind w:left="3175" w:firstLine="0"/>
      </w:pPr>
      <w:rPr>
        <w:rFonts w:hint="default"/>
      </w:rPr>
    </w:lvl>
    <w:lvl w:ilvl="7">
      <w:start w:val="1"/>
      <w:numFmt w:val="none"/>
      <w:suff w:val="nothing"/>
      <w:lvlText w:val=""/>
      <w:lvlJc w:val="left"/>
      <w:pPr>
        <w:ind w:left="3175" w:firstLine="0"/>
      </w:pPr>
      <w:rPr>
        <w:rFonts w:hint="default"/>
      </w:rPr>
    </w:lvl>
    <w:lvl w:ilvl="8">
      <w:start w:val="1"/>
      <w:numFmt w:val="none"/>
      <w:suff w:val="nothing"/>
      <w:lvlText w:val=""/>
      <w:lvlJc w:val="left"/>
      <w:pPr>
        <w:ind w:left="3175" w:firstLine="0"/>
      </w:pPr>
      <w:rPr>
        <w:rFonts w:hint="default"/>
      </w:rPr>
    </w:lvl>
  </w:abstractNum>
  <w:num w:numId="1">
    <w:abstractNumId w:val="8"/>
    <w:lvlOverride w:ilvl="0">
      <w:lvl w:ilvl="0">
        <w:start w:val="1"/>
        <w:numFmt w:val="bullet"/>
        <w:pStyle w:val="StyleHeading5ServiceConformance4HeadingHeading5unusedLev"/>
        <w:lvlText w:val=""/>
        <w:legacy w:legacy="1" w:legacySpace="0" w:legacyIndent="720"/>
        <w:lvlJc w:val="left"/>
        <w:pPr>
          <w:ind w:left="720" w:hanging="720"/>
        </w:pPr>
        <w:rPr>
          <w:rFonts w:ascii="Symbol" w:hAnsi="Symbol" w:hint="default"/>
        </w:rPr>
      </w:lvl>
    </w:lvlOverride>
  </w:num>
  <w:num w:numId="2">
    <w:abstractNumId w:val="64"/>
  </w:num>
  <w:num w:numId="3">
    <w:abstractNumId w:val="47"/>
  </w:num>
  <w:num w:numId="4">
    <w:abstractNumId w:val="15"/>
  </w:num>
  <w:num w:numId="5">
    <w:abstractNumId w:val="94"/>
  </w:num>
  <w:num w:numId="6">
    <w:abstractNumId w:val="48"/>
  </w:num>
  <w:num w:numId="7">
    <w:abstractNumId w:val="19"/>
  </w:num>
  <w:num w:numId="8">
    <w:abstractNumId w:val="13"/>
  </w:num>
  <w:num w:numId="9">
    <w:abstractNumId w:val="67"/>
  </w:num>
  <w:num w:numId="10">
    <w:abstractNumId w:val="21"/>
  </w:num>
  <w:num w:numId="11">
    <w:abstractNumId w:val="60"/>
  </w:num>
  <w:num w:numId="12">
    <w:abstractNumId w:val="29"/>
  </w:num>
  <w:num w:numId="13">
    <w:abstractNumId w:val="66"/>
  </w:num>
  <w:num w:numId="14">
    <w:abstractNumId w:val="27"/>
  </w:num>
  <w:num w:numId="15">
    <w:abstractNumId w:val="44"/>
  </w:num>
  <w:num w:numId="16">
    <w:abstractNumId w:val="46"/>
  </w:num>
  <w:num w:numId="17">
    <w:abstractNumId w:val="63"/>
  </w:num>
  <w:num w:numId="18">
    <w:abstractNumId w:val="33"/>
  </w:num>
  <w:num w:numId="19">
    <w:abstractNumId w:val="37"/>
  </w:num>
  <w:num w:numId="20">
    <w:abstractNumId w:val="26"/>
  </w:num>
  <w:num w:numId="21">
    <w:abstractNumId w:val="65"/>
  </w:num>
  <w:num w:numId="22">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2"/>
  </w:num>
  <w:num w:numId="25">
    <w:abstractNumId w:val="93"/>
  </w:num>
  <w:num w:numId="26">
    <w:abstractNumId w:val="14"/>
  </w:num>
  <w:num w:numId="27">
    <w:abstractNumId w:val="17"/>
  </w:num>
  <w:num w:numId="28">
    <w:abstractNumId w:val="79"/>
  </w:num>
  <w:num w:numId="29">
    <w:abstractNumId w:val="25"/>
  </w:num>
  <w:num w:numId="30">
    <w:abstractNumId w:val="86"/>
  </w:num>
  <w:num w:numId="31">
    <w:abstractNumId w:val="39"/>
  </w:num>
  <w:num w:numId="32">
    <w:abstractNumId w:val="68"/>
  </w:num>
  <w:num w:numId="33">
    <w:abstractNumId w:val="58"/>
  </w:num>
  <w:num w:numId="34">
    <w:abstractNumId w:val="57"/>
  </w:num>
  <w:num w:numId="35">
    <w:abstractNumId w:val="89"/>
  </w:num>
  <w:num w:numId="36">
    <w:abstractNumId w:val="69"/>
  </w:num>
  <w:num w:numId="37">
    <w:abstractNumId w:val="85"/>
  </w:num>
  <w:num w:numId="38">
    <w:abstractNumId w:val="30"/>
  </w:num>
  <w:num w:numId="39">
    <w:abstractNumId w:val="96"/>
    <w:lvlOverride w:ilvl="2">
      <w:lvl w:ilvl="2">
        <w:start w:val="1"/>
        <w:numFmt w:val="decimal"/>
        <w:lvlText w:val="%1.%2.%3"/>
        <w:lvlJc w:val="left"/>
        <w:pPr>
          <w:tabs>
            <w:tab w:val="num" w:pos="794"/>
          </w:tabs>
          <w:ind w:left="794" w:hanging="794"/>
        </w:pPr>
        <w:rPr>
          <w:rFonts w:hint="default"/>
          <w:color w:val="auto"/>
        </w:rPr>
      </w:lvl>
    </w:lvlOverride>
  </w:num>
  <w:num w:numId="40">
    <w:abstractNumId w:val="28"/>
  </w:num>
  <w:num w:numId="41">
    <w:abstractNumId w:val="32"/>
  </w:num>
  <w:num w:numId="42">
    <w:abstractNumId w:val="84"/>
  </w:num>
  <w:num w:numId="43">
    <w:abstractNumId w:val="31"/>
  </w:num>
  <w:num w:numId="44">
    <w:abstractNumId w:val="6"/>
  </w:num>
  <w:num w:numId="45">
    <w:abstractNumId w:val="5"/>
  </w:num>
  <w:num w:numId="46">
    <w:abstractNumId w:val="4"/>
  </w:num>
  <w:num w:numId="47">
    <w:abstractNumId w:val="7"/>
  </w:num>
  <w:num w:numId="48">
    <w:abstractNumId w:val="3"/>
  </w:num>
  <w:num w:numId="49">
    <w:abstractNumId w:val="2"/>
  </w:num>
  <w:num w:numId="50">
    <w:abstractNumId w:val="1"/>
  </w:num>
  <w:num w:numId="51">
    <w:abstractNumId w:val="0"/>
  </w:num>
  <w:num w:numId="52">
    <w:abstractNumId w:val="49"/>
  </w:num>
  <w:num w:numId="53">
    <w:abstractNumId w:val="22"/>
  </w:num>
  <w:num w:numId="54">
    <w:abstractNumId w:val="81"/>
  </w:num>
  <w:num w:numId="55">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77"/>
  </w:num>
  <w:num w:numId="57">
    <w:abstractNumId w:val="35"/>
  </w:num>
  <w:num w:numId="58">
    <w:abstractNumId w:val="59"/>
  </w:num>
  <w:num w:numId="59">
    <w:abstractNumId w:val="87"/>
  </w:num>
  <w:num w:numId="60">
    <w:abstractNumId w:val="34"/>
  </w:num>
  <w:num w:numId="61">
    <w:abstractNumId w:val="83"/>
  </w:num>
  <w:num w:numId="62">
    <w:abstractNumId w:val="40"/>
  </w:num>
  <w:num w:numId="63">
    <w:abstractNumId w:val="91"/>
  </w:num>
  <w:num w:numId="64">
    <w:abstractNumId w:val="11"/>
  </w:num>
  <w:num w:numId="65">
    <w:abstractNumId w:val="12"/>
  </w:num>
  <w:num w:numId="66">
    <w:abstractNumId w:val="10"/>
  </w:num>
  <w:num w:numId="67">
    <w:abstractNumId w:val="9"/>
  </w:num>
  <w:num w:numId="68">
    <w:abstractNumId w:val="78"/>
  </w:num>
  <w:num w:numId="69">
    <w:abstractNumId w:val="80"/>
  </w:num>
  <w:num w:numId="70">
    <w:abstractNumId w:val="75"/>
  </w:num>
  <w:num w:numId="71">
    <w:abstractNumId w:val="61"/>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2"/>
    <w:lvlOverride w:ilvl="0">
      <w:lvl w:ilvl="0">
        <w:start w:val="1"/>
        <w:numFmt w:val="decimal"/>
        <w:lvlRestart w:val="0"/>
        <w:pStyle w:val="NoteLevel1"/>
        <w:isLgl/>
        <w:lvlText w:val="%1"/>
        <w:lvlJc w:val="left"/>
        <w:pPr>
          <w:tabs>
            <w:tab w:val="num" w:pos="720"/>
          </w:tabs>
          <w:ind w:left="720" w:hanging="720"/>
        </w:pPr>
        <w:rPr>
          <w:rFonts w:ascii="Arial" w:hAnsi="Arial" w:cs="Times New Roman"/>
          <w:b w:val="0"/>
          <w:i w:val="0"/>
          <w:color w:val="auto"/>
          <w:u w:val="none"/>
        </w:rPr>
      </w:lvl>
    </w:lvlOverride>
    <w:lvlOverride w:ilvl="1">
      <w:lvl w:ilvl="1">
        <w:start w:val="1"/>
        <w:numFmt w:val="lowerLetter"/>
        <w:pStyle w:val="NoteLevel2"/>
        <w:lvlText w:val="(%2)"/>
        <w:lvlJc w:val="left"/>
        <w:pPr>
          <w:tabs>
            <w:tab w:val="num" w:pos="1440"/>
          </w:tabs>
          <w:ind w:left="1440" w:hanging="720"/>
        </w:pPr>
        <w:rPr>
          <w:rFonts w:ascii="Arial" w:hAnsi="Arial" w:cs="Times New Roman"/>
          <w:b w:val="0"/>
          <w:color w:val="0000FF"/>
          <w:u w:val="double"/>
        </w:rPr>
      </w:lvl>
    </w:lvlOverride>
    <w:lvlOverride w:ilvl="2">
      <w:lvl w:ilvl="2">
        <w:start w:val="1"/>
        <w:numFmt w:val="lowerRoman"/>
        <w:pStyle w:val="NoteLevel3"/>
        <w:lvlText w:val="(%3)"/>
        <w:lvlJc w:val="left"/>
        <w:pPr>
          <w:tabs>
            <w:tab w:val="num" w:pos="2160"/>
          </w:tabs>
          <w:ind w:left="2160" w:hanging="720"/>
        </w:pPr>
        <w:rPr>
          <w:rFonts w:ascii="Arial" w:hAnsi="Arial" w:cs="Times New Roman"/>
          <w:color w:val="0000FF"/>
          <w:u w:val="double"/>
        </w:rPr>
      </w:lvl>
    </w:lvlOverride>
    <w:lvlOverride w:ilvl="3">
      <w:lvl w:ilvl="3">
        <w:start w:val="1"/>
        <w:numFmt w:val="upperLetter"/>
        <w:pStyle w:val="NoteLevel4"/>
        <w:lvlText w:val="(%4)"/>
        <w:lvlJc w:val="left"/>
        <w:pPr>
          <w:tabs>
            <w:tab w:val="num" w:pos="2880"/>
          </w:tabs>
          <w:ind w:left="2880" w:hanging="720"/>
        </w:pPr>
        <w:rPr>
          <w:rFonts w:ascii="Arial" w:hAnsi="Arial" w:cs="Times New Roman"/>
          <w:color w:val="0000FF"/>
          <w:u w:val="double"/>
        </w:rPr>
      </w:lvl>
    </w:lvlOverride>
    <w:lvlOverride w:ilvl="4">
      <w:lvl w:ilvl="4">
        <w:start w:val="1"/>
        <w:numFmt w:val="decimal"/>
        <w:pStyle w:val="NoteLevel5"/>
        <w:lvlText w:val="%5)"/>
        <w:lvlJc w:val="left"/>
        <w:pPr>
          <w:tabs>
            <w:tab w:val="num" w:pos="3600"/>
          </w:tabs>
          <w:ind w:left="3600" w:hanging="720"/>
        </w:pPr>
        <w:rPr>
          <w:rFonts w:ascii="Arial" w:hAnsi="Arial" w:cs="Times New Roman"/>
          <w:color w:val="0000FF"/>
          <w:u w:val="double"/>
        </w:rPr>
      </w:lvl>
    </w:lvlOverride>
    <w:lvlOverride w:ilvl="5">
      <w:lvl w:ilvl="5">
        <w:start w:val="1"/>
        <w:numFmt w:val="lowerLetter"/>
        <w:pStyle w:val="NoteLevel6"/>
        <w:lvlText w:val="%6)"/>
        <w:lvlJc w:val="left"/>
        <w:pPr>
          <w:tabs>
            <w:tab w:val="num" w:pos="4320"/>
          </w:tabs>
          <w:ind w:left="4320" w:hanging="720"/>
        </w:pPr>
        <w:rPr>
          <w:rFonts w:ascii="Arial" w:hAnsi="Arial" w:cs="Times New Roman"/>
          <w:color w:val="0000FF"/>
          <w:u w:val="double"/>
        </w:rPr>
      </w:lvl>
    </w:lvlOverride>
    <w:lvlOverride w:ilvl="6">
      <w:lvl w:ilvl="6">
        <w:start w:val="1"/>
        <w:numFmt w:val="lowerRoman"/>
        <w:pStyle w:val="NoteLevel7"/>
        <w:lvlText w:val="%7)"/>
        <w:lvlJc w:val="left"/>
        <w:pPr>
          <w:tabs>
            <w:tab w:val="num" w:pos="5040"/>
          </w:tabs>
          <w:ind w:left="5040" w:hanging="720"/>
        </w:pPr>
        <w:rPr>
          <w:rFonts w:ascii="Arial" w:hAnsi="Arial" w:cs="Times New Roman"/>
          <w:color w:val="0000FF"/>
          <w:u w:val="double"/>
        </w:rPr>
      </w:lvl>
    </w:lvlOverride>
    <w:lvlOverride w:ilvl="7">
      <w:lvl w:ilvl="7">
        <w:start w:val="1"/>
        <w:numFmt w:val="upperLetter"/>
        <w:pStyle w:val="NoteLevel8"/>
        <w:lvlText w:val="%8)"/>
        <w:lvlJc w:val="left"/>
        <w:pPr>
          <w:tabs>
            <w:tab w:val="num" w:pos="5760"/>
          </w:tabs>
          <w:ind w:left="5760" w:hanging="720"/>
        </w:pPr>
        <w:rPr>
          <w:rFonts w:ascii="Arial" w:hAnsi="Arial" w:cs="Times New Roman"/>
          <w:color w:val="0000FF"/>
          <w:u w:val="double"/>
        </w:rPr>
      </w:lvl>
    </w:lvlOverride>
    <w:lvlOverride w:ilvl="8">
      <w:lvl w:ilvl="8">
        <w:start w:val="1"/>
        <w:numFmt w:val="none"/>
        <w:suff w:val="nothing"/>
        <w:lvlText w:val=""/>
        <w:lvlJc w:val="left"/>
        <w:pPr>
          <w:ind w:left="5760" w:hanging="720"/>
        </w:pPr>
        <w:rPr>
          <w:rFonts w:cs="Times New Roman"/>
          <w:color w:val="0000FF"/>
          <w:u w:val="double"/>
        </w:rPr>
      </w:lvl>
    </w:lvlOverride>
  </w:num>
  <w:num w:numId="75">
    <w:abstractNumId w:val="10"/>
    <w:lvlOverride w:ilvl="0">
      <w:lvl w:ilvl="0">
        <w:start w:val="1"/>
        <w:numFmt w:val="decimal"/>
        <w:lvlRestart w:val="0"/>
        <w:pStyle w:val="SchdLevel1Heading"/>
        <w:isLgl/>
        <w:lvlText w:val="%1"/>
        <w:lvlJc w:val="left"/>
        <w:pPr>
          <w:tabs>
            <w:tab w:val="num" w:pos="720"/>
          </w:tabs>
          <w:ind w:left="720" w:hanging="720"/>
        </w:pPr>
        <w:rPr>
          <w:rFonts w:ascii="Arial" w:hAnsi="Arial" w:cs="Times New Roman" w:hint="default"/>
          <w:b/>
          <w:i w:val="0"/>
          <w:color w:val="auto"/>
          <w:u w:val="none"/>
        </w:rPr>
      </w:lvl>
    </w:lvlOverride>
    <w:lvlOverride w:ilvl="1">
      <w:lvl w:ilvl="1">
        <w:start w:val="1"/>
        <w:numFmt w:val="decimal"/>
        <w:pStyle w:val="SchdLevel2"/>
        <w:isLgl/>
        <w:lvlText w:val="%1.%2"/>
        <w:lvlJc w:val="left"/>
        <w:pPr>
          <w:tabs>
            <w:tab w:val="num" w:pos="720"/>
          </w:tabs>
          <w:ind w:left="720" w:hanging="720"/>
        </w:pPr>
        <w:rPr>
          <w:rFonts w:ascii="Arial" w:hAnsi="Arial" w:cs="Times New Roman" w:hint="default"/>
          <w:b w:val="0"/>
          <w:i w:val="0"/>
          <w:color w:val="auto"/>
          <w:u w:val="none"/>
        </w:rPr>
      </w:lvl>
    </w:lvlOverride>
    <w:lvlOverride w:ilvl="2">
      <w:lvl w:ilvl="2">
        <w:start w:val="1"/>
        <w:numFmt w:val="lowerLetter"/>
        <w:pStyle w:val="SchdLevel3"/>
        <w:lvlText w:val="(%3)"/>
        <w:lvlJc w:val="left"/>
        <w:pPr>
          <w:tabs>
            <w:tab w:val="num" w:pos="1440"/>
          </w:tabs>
          <w:ind w:left="1440" w:hanging="720"/>
        </w:pPr>
        <w:rPr>
          <w:rFonts w:ascii="Arial" w:hAnsi="Arial" w:cs="Times New Roman" w:hint="default"/>
          <w:color w:val="auto"/>
          <w:u w:val="none"/>
        </w:rPr>
      </w:lvl>
    </w:lvlOverride>
    <w:lvlOverride w:ilvl="3">
      <w:lvl w:ilvl="3">
        <w:start w:val="1"/>
        <w:numFmt w:val="lowerRoman"/>
        <w:pStyle w:val="SchdLevel4"/>
        <w:lvlText w:val="(%4)"/>
        <w:lvlJc w:val="left"/>
        <w:pPr>
          <w:tabs>
            <w:tab w:val="num" w:pos="2160"/>
          </w:tabs>
          <w:ind w:left="2160" w:hanging="720"/>
        </w:pPr>
        <w:rPr>
          <w:rFonts w:ascii="Arial" w:hAnsi="Arial" w:cs="Times New Roman" w:hint="default"/>
          <w:color w:val="0000FF"/>
          <w:u w:val="double"/>
        </w:rPr>
      </w:lvl>
    </w:lvlOverride>
    <w:lvlOverride w:ilvl="4">
      <w:lvl w:ilvl="4">
        <w:start w:val="1"/>
        <w:numFmt w:val="upperLetter"/>
        <w:pStyle w:val="SchdLevel5"/>
        <w:lvlText w:val="(%5)"/>
        <w:lvlJc w:val="left"/>
        <w:pPr>
          <w:tabs>
            <w:tab w:val="num" w:pos="2880"/>
          </w:tabs>
          <w:ind w:left="2880" w:hanging="720"/>
        </w:pPr>
        <w:rPr>
          <w:rFonts w:ascii="Arial" w:hAnsi="Arial" w:cs="Times New Roman" w:hint="default"/>
          <w:color w:val="0000FF"/>
          <w:u w:val="double"/>
        </w:rPr>
      </w:lvl>
    </w:lvlOverride>
    <w:lvlOverride w:ilvl="5">
      <w:lvl w:ilvl="5">
        <w:start w:val="1"/>
        <w:numFmt w:val="decimal"/>
        <w:pStyle w:val="SchdLevel6"/>
        <w:lvlText w:val="%6)"/>
        <w:lvlJc w:val="left"/>
        <w:pPr>
          <w:tabs>
            <w:tab w:val="num" w:pos="3600"/>
          </w:tabs>
          <w:ind w:left="3600" w:hanging="720"/>
        </w:pPr>
        <w:rPr>
          <w:rFonts w:ascii="Arial" w:hAnsi="Arial" w:cs="Times New Roman" w:hint="default"/>
          <w:color w:val="0000FF"/>
          <w:u w:val="double"/>
        </w:rPr>
      </w:lvl>
    </w:lvlOverride>
    <w:lvlOverride w:ilvl="6">
      <w:lvl w:ilvl="6">
        <w:start w:val="1"/>
        <w:numFmt w:val="lowerLetter"/>
        <w:pStyle w:val="SchdLevel7"/>
        <w:lvlText w:val="%7)"/>
        <w:lvlJc w:val="left"/>
        <w:pPr>
          <w:tabs>
            <w:tab w:val="num" w:pos="4320"/>
          </w:tabs>
          <w:ind w:left="4320" w:hanging="720"/>
        </w:pPr>
        <w:rPr>
          <w:rFonts w:ascii="Arial" w:hAnsi="Arial" w:cs="Times New Roman" w:hint="default"/>
          <w:color w:val="0000FF"/>
          <w:u w:val="double"/>
        </w:rPr>
      </w:lvl>
    </w:lvlOverride>
    <w:lvlOverride w:ilvl="7">
      <w:lvl w:ilvl="7">
        <w:start w:val="1"/>
        <w:numFmt w:val="lowerRoman"/>
        <w:pStyle w:val="SchdLevel8"/>
        <w:lvlText w:val="%8)"/>
        <w:lvlJc w:val="left"/>
        <w:pPr>
          <w:tabs>
            <w:tab w:val="num" w:pos="5040"/>
          </w:tabs>
          <w:ind w:left="5040" w:hanging="720"/>
        </w:pPr>
        <w:rPr>
          <w:rFonts w:ascii="Arial" w:hAnsi="Arial" w:cs="Times New Roman" w:hint="default"/>
          <w:color w:val="0000FF"/>
          <w:u w:val="double"/>
        </w:rPr>
      </w:lvl>
    </w:lvlOverride>
    <w:lvlOverride w:ilvl="8">
      <w:lvl w:ilvl="8">
        <w:start w:val="1"/>
        <w:numFmt w:val="none"/>
        <w:suff w:val="nothing"/>
        <w:lvlText w:val=""/>
        <w:lvlJc w:val="left"/>
        <w:pPr>
          <w:ind w:left="5760" w:hanging="720"/>
        </w:pPr>
        <w:rPr>
          <w:rFonts w:cs="Times New Roman" w:hint="eastAsia"/>
          <w:color w:val="0000FF"/>
          <w:u w:val="double"/>
        </w:rPr>
      </w:lvl>
    </w:lvlOverride>
  </w:num>
  <w:num w:numId="76">
    <w:abstractNumId w:val="36"/>
  </w:num>
  <w:num w:numId="77">
    <w:abstractNumId w:val="45"/>
  </w:num>
  <w:num w:numId="78">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62"/>
  </w:num>
  <w:num w:numId="81">
    <w:abstractNumId w:val="52"/>
  </w:num>
  <w:num w:numId="82">
    <w:abstractNumId w:val="51"/>
  </w:num>
  <w:num w:numId="83">
    <w:abstractNumId w:val="82"/>
  </w:num>
  <w:num w:numId="84">
    <w:abstractNumId w:val="53"/>
  </w:num>
  <w:num w:numId="85">
    <w:abstractNumId w:val="88"/>
  </w:num>
  <w:num w:numId="86">
    <w:abstractNumId w:val="95"/>
  </w:num>
  <w:num w:numId="87">
    <w:abstractNumId w:val="90"/>
  </w:num>
  <w:num w:numId="88">
    <w:abstractNumId w:val="18"/>
  </w:num>
  <w:num w:numId="89">
    <w:abstractNumId w:val="50"/>
  </w:num>
  <w:num w:numId="90">
    <w:abstractNumId w:val="54"/>
  </w:num>
  <w:num w:numId="91">
    <w:abstractNumId w:val="71"/>
  </w:num>
  <w:num w:numId="92">
    <w:abstractNumId w:val="92"/>
    <w:lvlOverride w:ilvl="0">
      <w:startOverride w:val="1"/>
    </w:lvlOverride>
    <w:lvlOverride w:ilvl="1">
      <w:startOverride w:val="1"/>
    </w:lvlOverride>
  </w:num>
  <w:num w:numId="93">
    <w:abstractNumId w:val="43"/>
  </w:num>
  <w:num w:numId="94">
    <w:abstractNumId w:val="55"/>
  </w:num>
  <w:num w:numId="95">
    <w:abstractNumId w:val="76"/>
  </w:num>
  <w:num w:numId="96">
    <w:abstractNumId w:val="42"/>
  </w:num>
  <w:num w:numId="97">
    <w:abstractNumId w:val="40"/>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24"/>
  </w:num>
  <w:num w:numId="99">
    <w:abstractNumId w:val="23"/>
  </w:num>
  <w:num w:numId="100">
    <w:abstractNumId w:val="74"/>
  </w:num>
  <w:num w:numId="101">
    <w:abstractNumId w:val="70"/>
  </w:num>
  <w:numIdMacAtCleanup w:val="9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DateAndTime/>
  <w:proofState w:spelling="clean" w:grammar="clean"/>
  <w:stylePaneFormatFilter w:val="1E04" w:allStyles="0" w:customStyles="0" w:latentStyles="1" w:stylesInUse="0" w:headingStyles="0" w:numberingStyles="0" w:tableStyles="0" w:directFormattingOnRuns="0" w:directFormattingOnParagraphs="1" w:directFormattingOnNumbering="1" w:directFormattingOnTables="1" w:clearFormatting="1" w:top3HeadingStyles="0" w:visibleStyles="0" w:alternateStyleNames="0"/>
  <w:stylePaneSortMethod w:val="0000"/>
  <w:doNotTrackFormatting/>
  <w:defaultTabStop w:val="720"/>
  <w:drawingGridHorizontalSpacing w:val="110"/>
  <w:drawingGridVerticalSpacing w:val="120"/>
  <w:displayHorizontalDrawingGridEvery w:val="2"/>
  <w:displayVerticalDrawingGridEvery w:val="0"/>
  <w:noPunctuationKerning/>
  <w:characterSpacingControl w:val="doNotCompress"/>
  <w:hdrShapeDefaults>
    <o:shapedefaults v:ext="edit" spidmax="3276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5DB7"/>
    <w:rsid w:val="000052F8"/>
    <w:rsid w:val="00005835"/>
    <w:rsid w:val="000114C6"/>
    <w:rsid w:val="00011E35"/>
    <w:rsid w:val="00012368"/>
    <w:rsid w:val="00012596"/>
    <w:rsid w:val="00013203"/>
    <w:rsid w:val="0001484D"/>
    <w:rsid w:val="0001563F"/>
    <w:rsid w:val="000209AA"/>
    <w:rsid w:val="00021827"/>
    <w:rsid w:val="00023CD0"/>
    <w:rsid w:val="0002592A"/>
    <w:rsid w:val="00025D6B"/>
    <w:rsid w:val="000267C4"/>
    <w:rsid w:val="00027D21"/>
    <w:rsid w:val="00027D2C"/>
    <w:rsid w:val="000303CD"/>
    <w:rsid w:val="00033062"/>
    <w:rsid w:val="0003413C"/>
    <w:rsid w:val="00036B80"/>
    <w:rsid w:val="0003707F"/>
    <w:rsid w:val="00041961"/>
    <w:rsid w:val="00041C9A"/>
    <w:rsid w:val="0004434E"/>
    <w:rsid w:val="00044EA6"/>
    <w:rsid w:val="0004529F"/>
    <w:rsid w:val="0004696D"/>
    <w:rsid w:val="00051E6B"/>
    <w:rsid w:val="0005301B"/>
    <w:rsid w:val="00054634"/>
    <w:rsid w:val="00056A6F"/>
    <w:rsid w:val="00057C51"/>
    <w:rsid w:val="0006177D"/>
    <w:rsid w:val="00062D23"/>
    <w:rsid w:val="00062F9C"/>
    <w:rsid w:val="00066719"/>
    <w:rsid w:val="00067326"/>
    <w:rsid w:val="00070A99"/>
    <w:rsid w:val="00072AB9"/>
    <w:rsid w:val="00074E61"/>
    <w:rsid w:val="0007699E"/>
    <w:rsid w:val="00080F89"/>
    <w:rsid w:val="00082297"/>
    <w:rsid w:val="000825DE"/>
    <w:rsid w:val="00085264"/>
    <w:rsid w:val="000901FA"/>
    <w:rsid w:val="000904B6"/>
    <w:rsid w:val="00090ADD"/>
    <w:rsid w:val="00091FD7"/>
    <w:rsid w:val="000934D4"/>
    <w:rsid w:val="0009605B"/>
    <w:rsid w:val="00096C19"/>
    <w:rsid w:val="0009788D"/>
    <w:rsid w:val="000A4E9D"/>
    <w:rsid w:val="000A5DFB"/>
    <w:rsid w:val="000A62D3"/>
    <w:rsid w:val="000B0252"/>
    <w:rsid w:val="000B0672"/>
    <w:rsid w:val="000B0EE3"/>
    <w:rsid w:val="000B282F"/>
    <w:rsid w:val="000B482E"/>
    <w:rsid w:val="000B54A1"/>
    <w:rsid w:val="000B5ABA"/>
    <w:rsid w:val="000B5EBE"/>
    <w:rsid w:val="000C0AA8"/>
    <w:rsid w:val="000C1FF5"/>
    <w:rsid w:val="000C2D76"/>
    <w:rsid w:val="000C79E3"/>
    <w:rsid w:val="000C7EA0"/>
    <w:rsid w:val="000D1E97"/>
    <w:rsid w:val="000D1FA1"/>
    <w:rsid w:val="000D23DB"/>
    <w:rsid w:val="000D303B"/>
    <w:rsid w:val="000D32F9"/>
    <w:rsid w:val="000D3EF3"/>
    <w:rsid w:val="000D64E3"/>
    <w:rsid w:val="000D6EE9"/>
    <w:rsid w:val="000E055A"/>
    <w:rsid w:val="000E0876"/>
    <w:rsid w:val="000E09F2"/>
    <w:rsid w:val="000E3430"/>
    <w:rsid w:val="000E379F"/>
    <w:rsid w:val="000E44F3"/>
    <w:rsid w:val="000E6BFB"/>
    <w:rsid w:val="000E7769"/>
    <w:rsid w:val="000E7913"/>
    <w:rsid w:val="000E7F98"/>
    <w:rsid w:val="000F071E"/>
    <w:rsid w:val="000F1409"/>
    <w:rsid w:val="000F2455"/>
    <w:rsid w:val="000F3455"/>
    <w:rsid w:val="000F363C"/>
    <w:rsid w:val="000F5142"/>
    <w:rsid w:val="000F58CE"/>
    <w:rsid w:val="000F6CC3"/>
    <w:rsid w:val="0010048F"/>
    <w:rsid w:val="00100AF0"/>
    <w:rsid w:val="00100C71"/>
    <w:rsid w:val="00101196"/>
    <w:rsid w:val="00103211"/>
    <w:rsid w:val="001043C4"/>
    <w:rsid w:val="001103A5"/>
    <w:rsid w:val="00113CDE"/>
    <w:rsid w:val="00114946"/>
    <w:rsid w:val="00115885"/>
    <w:rsid w:val="00117C29"/>
    <w:rsid w:val="001229BA"/>
    <w:rsid w:val="00124464"/>
    <w:rsid w:val="00124970"/>
    <w:rsid w:val="00125727"/>
    <w:rsid w:val="00126AF3"/>
    <w:rsid w:val="00126DD7"/>
    <w:rsid w:val="001317B3"/>
    <w:rsid w:val="00132296"/>
    <w:rsid w:val="00132555"/>
    <w:rsid w:val="001343F8"/>
    <w:rsid w:val="00134757"/>
    <w:rsid w:val="00134B05"/>
    <w:rsid w:val="00134E9E"/>
    <w:rsid w:val="00135AF4"/>
    <w:rsid w:val="0013712E"/>
    <w:rsid w:val="001410A3"/>
    <w:rsid w:val="001418D8"/>
    <w:rsid w:val="00143420"/>
    <w:rsid w:val="001444B1"/>
    <w:rsid w:val="00144C43"/>
    <w:rsid w:val="001455C0"/>
    <w:rsid w:val="00145D05"/>
    <w:rsid w:val="00146C32"/>
    <w:rsid w:val="00146DAD"/>
    <w:rsid w:val="001473C3"/>
    <w:rsid w:val="00147A95"/>
    <w:rsid w:val="00150175"/>
    <w:rsid w:val="001522F0"/>
    <w:rsid w:val="0015276D"/>
    <w:rsid w:val="00153D63"/>
    <w:rsid w:val="00154360"/>
    <w:rsid w:val="001544BD"/>
    <w:rsid w:val="001561AA"/>
    <w:rsid w:val="00160DA2"/>
    <w:rsid w:val="00161A33"/>
    <w:rsid w:val="001654BC"/>
    <w:rsid w:val="00165D13"/>
    <w:rsid w:val="00166DE0"/>
    <w:rsid w:val="0017106C"/>
    <w:rsid w:val="001726B9"/>
    <w:rsid w:val="00172FFA"/>
    <w:rsid w:val="00175438"/>
    <w:rsid w:val="00175AE0"/>
    <w:rsid w:val="00176815"/>
    <w:rsid w:val="00180CCF"/>
    <w:rsid w:val="001810EC"/>
    <w:rsid w:val="001810EE"/>
    <w:rsid w:val="00181391"/>
    <w:rsid w:val="001814D4"/>
    <w:rsid w:val="00181F9B"/>
    <w:rsid w:val="0018280B"/>
    <w:rsid w:val="00192FA1"/>
    <w:rsid w:val="001955F3"/>
    <w:rsid w:val="00196912"/>
    <w:rsid w:val="001979CB"/>
    <w:rsid w:val="001A00C9"/>
    <w:rsid w:val="001A08FE"/>
    <w:rsid w:val="001A11FE"/>
    <w:rsid w:val="001A1486"/>
    <w:rsid w:val="001A28CE"/>
    <w:rsid w:val="001A6786"/>
    <w:rsid w:val="001A7288"/>
    <w:rsid w:val="001B044D"/>
    <w:rsid w:val="001B2B8C"/>
    <w:rsid w:val="001B45DE"/>
    <w:rsid w:val="001B5163"/>
    <w:rsid w:val="001B5361"/>
    <w:rsid w:val="001B5B62"/>
    <w:rsid w:val="001B7A3A"/>
    <w:rsid w:val="001C0AD5"/>
    <w:rsid w:val="001C1903"/>
    <w:rsid w:val="001C19AB"/>
    <w:rsid w:val="001C2370"/>
    <w:rsid w:val="001C30D9"/>
    <w:rsid w:val="001C3450"/>
    <w:rsid w:val="001C5D2A"/>
    <w:rsid w:val="001C6D66"/>
    <w:rsid w:val="001C7693"/>
    <w:rsid w:val="001D0AA8"/>
    <w:rsid w:val="001D23E4"/>
    <w:rsid w:val="001D45A9"/>
    <w:rsid w:val="001D5200"/>
    <w:rsid w:val="001D526C"/>
    <w:rsid w:val="001D61E0"/>
    <w:rsid w:val="001E066F"/>
    <w:rsid w:val="001E0ED6"/>
    <w:rsid w:val="001E0F37"/>
    <w:rsid w:val="001E1479"/>
    <w:rsid w:val="001E346F"/>
    <w:rsid w:val="001E37C0"/>
    <w:rsid w:val="001E415F"/>
    <w:rsid w:val="001E445A"/>
    <w:rsid w:val="001E5488"/>
    <w:rsid w:val="001E6222"/>
    <w:rsid w:val="001E656A"/>
    <w:rsid w:val="001F0952"/>
    <w:rsid w:val="001F0ACF"/>
    <w:rsid w:val="001F2371"/>
    <w:rsid w:val="001F30B1"/>
    <w:rsid w:val="001F3B6B"/>
    <w:rsid w:val="001F3E54"/>
    <w:rsid w:val="001F410F"/>
    <w:rsid w:val="001F42A3"/>
    <w:rsid w:val="001F4588"/>
    <w:rsid w:val="001F474A"/>
    <w:rsid w:val="001F4AE6"/>
    <w:rsid w:val="001F6CAA"/>
    <w:rsid w:val="00200B8E"/>
    <w:rsid w:val="00200FFF"/>
    <w:rsid w:val="00203CAD"/>
    <w:rsid w:val="00205531"/>
    <w:rsid w:val="00212280"/>
    <w:rsid w:val="0021230E"/>
    <w:rsid w:val="00213793"/>
    <w:rsid w:val="002141D4"/>
    <w:rsid w:val="0021474B"/>
    <w:rsid w:val="00214789"/>
    <w:rsid w:val="00214A7B"/>
    <w:rsid w:val="00214C79"/>
    <w:rsid w:val="00215368"/>
    <w:rsid w:val="002158D1"/>
    <w:rsid w:val="00220894"/>
    <w:rsid w:val="00224637"/>
    <w:rsid w:val="00224DBC"/>
    <w:rsid w:val="00230663"/>
    <w:rsid w:val="0023177D"/>
    <w:rsid w:val="00231AC3"/>
    <w:rsid w:val="00234570"/>
    <w:rsid w:val="00234A75"/>
    <w:rsid w:val="002364BF"/>
    <w:rsid w:val="002405AE"/>
    <w:rsid w:val="00242575"/>
    <w:rsid w:val="00242DF5"/>
    <w:rsid w:val="0024532A"/>
    <w:rsid w:val="00247607"/>
    <w:rsid w:val="00247A37"/>
    <w:rsid w:val="002502C4"/>
    <w:rsid w:val="0025042A"/>
    <w:rsid w:val="00251DB0"/>
    <w:rsid w:val="00252D91"/>
    <w:rsid w:val="00253073"/>
    <w:rsid w:val="00253313"/>
    <w:rsid w:val="002536B9"/>
    <w:rsid w:val="00255247"/>
    <w:rsid w:val="0025782B"/>
    <w:rsid w:val="002625A3"/>
    <w:rsid w:val="00264C54"/>
    <w:rsid w:val="0026635C"/>
    <w:rsid w:val="0026710E"/>
    <w:rsid w:val="0027130F"/>
    <w:rsid w:val="00271995"/>
    <w:rsid w:val="00272828"/>
    <w:rsid w:val="0027422F"/>
    <w:rsid w:val="002755EA"/>
    <w:rsid w:val="00275E42"/>
    <w:rsid w:val="00276045"/>
    <w:rsid w:val="00276349"/>
    <w:rsid w:val="0027636B"/>
    <w:rsid w:val="002777C3"/>
    <w:rsid w:val="0028038A"/>
    <w:rsid w:val="00281407"/>
    <w:rsid w:val="00282B72"/>
    <w:rsid w:val="00287372"/>
    <w:rsid w:val="00287FC5"/>
    <w:rsid w:val="002920BF"/>
    <w:rsid w:val="00292F77"/>
    <w:rsid w:val="00297DD1"/>
    <w:rsid w:val="002A01A3"/>
    <w:rsid w:val="002A0384"/>
    <w:rsid w:val="002A244C"/>
    <w:rsid w:val="002A3D98"/>
    <w:rsid w:val="002A556B"/>
    <w:rsid w:val="002A63A6"/>
    <w:rsid w:val="002B03DB"/>
    <w:rsid w:val="002B20BB"/>
    <w:rsid w:val="002B4999"/>
    <w:rsid w:val="002B4D03"/>
    <w:rsid w:val="002B7E74"/>
    <w:rsid w:val="002C034E"/>
    <w:rsid w:val="002C3A2B"/>
    <w:rsid w:val="002C4045"/>
    <w:rsid w:val="002C6459"/>
    <w:rsid w:val="002D04E7"/>
    <w:rsid w:val="002D2B80"/>
    <w:rsid w:val="002D3708"/>
    <w:rsid w:val="002D4B65"/>
    <w:rsid w:val="002D6508"/>
    <w:rsid w:val="002D658A"/>
    <w:rsid w:val="002D66DB"/>
    <w:rsid w:val="002E0682"/>
    <w:rsid w:val="002E0862"/>
    <w:rsid w:val="002E1D71"/>
    <w:rsid w:val="002E2627"/>
    <w:rsid w:val="002E49CA"/>
    <w:rsid w:val="002E5B93"/>
    <w:rsid w:val="002F209B"/>
    <w:rsid w:val="002F5B10"/>
    <w:rsid w:val="002F624F"/>
    <w:rsid w:val="002F6EAC"/>
    <w:rsid w:val="003003B0"/>
    <w:rsid w:val="003009A2"/>
    <w:rsid w:val="003019B4"/>
    <w:rsid w:val="0030355F"/>
    <w:rsid w:val="00305A71"/>
    <w:rsid w:val="0030692A"/>
    <w:rsid w:val="00310438"/>
    <w:rsid w:val="0031048A"/>
    <w:rsid w:val="00312513"/>
    <w:rsid w:val="00315227"/>
    <w:rsid w:val="0031611A"/>
    <w:rsid w:val="00321F20"/>
    <w:rsid w:val="00322A38"/>
    <w:rsid w:val="003247C5"/>
    <w:rsid w:val="00326077"/>
    <w:rsid w:val="00334402"/>
    <w:rsid w:val="00334981"/>
    <w:rsid w:val="00335A47"/>
    <w:rsid w:val="00335D05"/>
    <w:rsid w:val="00341E72"/>
    <w:rsid w:val="00342F29"/>
    <w:rsid w:val="00344397"/>
    <w:rsid w:val="0034503E"/>
    <w:rsid w:val="00345379"/>
    <w:rsid w:val="00345440"/>
    <w:rsid w:val="003463A0"/>
    <w:rsid w:val="00346BA9"/>
    <w:rsid w:val="003475EA"/>
    <w:rsid w:val="00347B38"/>
    <w:rsid w:val="003501F9"/>
    <w:rsid w:val="00350651"/>
    <w:rsid w:val="003508F9"/>
    <w:rsid w:val="00351FC0"/>
    <w:rsid w:val="0035268A"/>
    <w:rsid w:val="00352996"/>
    <w:rsid w:val="003529FC"/>
    <w:rsid w:val="00357229"/>
    <w:rsid w:val="003611FB"/>
    <w:rsid w:val="00363A90"/>
    <w:rsid w:val="00364094"/>
    <w:rsid w:val="0036441C"/>
    <w:rsid w:val="0036499E"/>
    <w:rsid w:val="00365A48"/>
    <w:rsid w:val="00365E08"/>
    <w:rsid w:val="003660DB"/>
    <w:rsid w:val="00366C34"/>
    <w:rsid w:val="00370B88"/>
    <w:rsid w:val="00371452"/>
    <w:rsid w:val="00371B7C"/>
    <w:rsid w:val="00373960"/>
    <w:rsid w:val="00373F51"/>
    <w:rsid w:val="00375272"/>
    <w:rsid w:val="003757BA"/>
    <w:rsid w:val="0037632B"/>
    <w:rsid w:val="00376FCD"/>
    <w:rsid w:val="00377DA0"/>
    <w:rsid w:val="00377FA0"/>
    <w:rsid w:val="003806CA"/>
    <w:rsid w:val="00380877"/>
    <w:rsid w:val="00381A96"/>
    <w:rsid w:val="00381BF3"/>
    <w:rsid w:val="003829F4"/>
    <w:rsid w:val="00382A83"/>
    <w:rsid w:val="003833A6"/>
    <w:rsid w:val="00384CB7"/>
    <w:rsid w:val="00386227"/>
    <w:rsid w:val="00386693"/>
    <w:rsid w:val="00390CA1"/>
    <w:rsid w:val="00392582"/>
    <w:rsid w:val="0039352F"/>
    <w:rsid w:val="003946BD"/>
    <w:rsid w:val="003976B1"/>
    <w:rsid w:val="00397F7D"/>
    <w:rsid w:val="003A220A"/>
    <w:rsid w:val="003A3FCB"/>
    <w:rsid w:val="003A470E"/>
    <w:rsid w:val="003B2FB5"/>
    <w:rsid w:val="003C0CC9"/>
    <w:rsid w:val="003C115D"/>
    <w:rsid w:val="003C1C08"/>
    <w:rsid w:val="003C2D80"/>
    <w:rsid w:val="003C38B8"/>
    <w:rsid w:val="003C45AC"/>
    <w:rsid w:val="003C4EAC"/>
    <w:rsid w:val="003D2BD9"/>
    <w:rsid w:val="003D568F"/>
    <w:rsid w:val="003D59A7"/>
    <w:rsid w:val="003E2FCC"/>
    <w:rsid w:val="003E4D12"/>
    <w:rsid w:val="003F0643"/>
    <w:rsid w:val="003F2C9A"/>
    <w:rsid w:val="003F4A41"/>
    <w:rsid w:val="003F50F3"/>
    <w:rsid w:val="003F588C"/>
    <w:rsid w:val="00400221"/>
    <w:rsid w:val="0040041D"/>
    <w:rsid w:val="00401332"/>
    <w:rsid w:val="004013AE"/>
    <w:rsid w:val="00403BE0"/>
    <w:rsid w:val="0040611D"/>
    <w:rsid w:val="004072F8"/>
    <w:rsid w:val="0041253B"/>
    <w:rsid w:val="0041371D"/>
    <w:rsid w:val="00414B34"/>
    <w:rsid w:val="004151E6"/>
    <w:rsid w:val="00416318"/>
    <w:rsid w:val="00416735"/>
    <w:rsid w:val="00416A47"/>
    <w:rsid w:val="00416C31"/>
    <w:rsid w:val="004176F3"/>
    <w:rsid w:val="00421E4D"/>
    <w:rsid w:val="00423CE4"/>
    <w:rsid w:val="00423F25"/>
    <w:rsid w:val="004252ED"/>
    <w:rsid w:val="00426FA3"/>
    <w:rsid w:val="00430F86"/>
    <w:rsid w:val="00430FFB"/>
    <w:rsid w:val="0043440A"/>
    <w:rsid w:val="00434B79"/>
    <w:rsid w:val="004352BA"/>
    <w:rsid w:val="00435BF2"/>
    <w:rsid w:val="004402DA"/>
    <w:rsid w:val="00441B1D"/>
    <w:rsid w:val="004437B2"/>
    <w:rsid w:val="00444ECF"/>
    <w:rsid w:val="004455EB"/>
    <w:rsid w:val="00445EE6"/>
    <w:rsid w:val="004460EB"/>
    <w:rsid w:val="004462DA"/>
    <w:rsid w:val="004500B3"/>
    <w:rsid w:val="004518C1"/>
    <w:rsid w:val="00453221"/>
    <w:rsid w:val="00456A93"/>
    <w:rsid w:val="0046035A"/>
    <w:rsid w:val="00462C41"/>
    <w:rsid w:val="004643B3"/>
    <w:rsid w:val="004654E3"/>
    <w:rsid w:val="004669BC"/>
    <w:rsid w:val="004679FF"/>
    <w:rsid w:val="00467D13"/>
    <w:rsid w:val="00467EC7"/>
    <w:rsid w:val="00470773"/>
    <w:rsid w:val="00470EB0"/>
    <w:rsid w:val="00472A1D"/>
    <w:rsid w:val="00473E9D"/>
    <w:rsid w:val="00477190"/>
    <w:rsid w:val="004779FF"/>
    <w:rsid w:val="00480363"/>
    <w:rsid w:val="00480ED4"/>
    <w:rsid w:val="00481119"/>
    <w:rsid w:val="00481CA8"/>
    <w:rsid w:val="00481CC4"/>
    <w:rsid w:val="0048237A"/>
    <w:rsid w:val="0048475B"/>
    <w:rsid w:val="004854E0"/>
    <w:rsid w:val="00486B4A"/>
    <w:rsid w:val="00486BF5"/>
    <w:rsid w:val="00486FE4"/>
    <w:rsid w:val="00487ED0"/>
    <w:rsid w:val="00492089"/>
    <w:rsid w:val="004929AA"/>
    <w:rsid w:val="00492B6A"/>
    <w:rsid w:val="00495AF9"/>
    <w:rsid w:val="004A0541"/>
    <w:rsid w:val="004A070E"/>
    <w:rsid w:val="004A0CCC"/>
    <w:rsid w:val="004A0E4F"/>
    <w:rsid w:val="004A1031"/>
    <w:rsid w:val="004A2459"/>
    <w:rsid w:val="004A3792"/>
    <w:rsid w:val="004A50B9"/>
    <w:rsid w:val="004B1CAC"/>
    <w:rsid w:val="004B2A5B"/>
    <w:rsid w:val="004B38BD"/>
    <w:rsid w:val="004B5403"/>
    <w:rsid w:val="004B5D5B"/>
    <w:rsid w:val="004B7048"/>
    <w:rsid w:val="004C248A"/>
    <w:rsid w:val="004C498C"/>
    <w:rsid w:val="004C5E14"/>
    <w:rsid w:val="004C654C"/>
    <w:rsid w:val="004D025B"/>
    <w:rsid w:val="004D2D32"/>
    <w:rsid w:val="004D2FC1"/>
    <w:rsid w:val="004D38C8"/>
    <w:rsid w:val="004D7447"/>
    <w:rsid w:val="004E0CB1"/>
    <w:rsid w:val="004E24E6"/>
    <w:rsid w:val="004E34F6"/>
    <w:rsid w:val="004E497F"/>
    <w:rsid w:val="004E61EB"/>
    <w:rsid w:val="004E66E9"/>
    <w:rsid w:val="004E7A2F"/>
    <w:rsid w:val="004F0F47"/>
    <w:rsid w:val="004F1310"/>
    <w:rsid w:val="004F2331"/>
    <w:rsid w:val="004F3E53"/>
    <w:rsid w:val="004F4E49"/>
    <w:rsid w:val="00500085"/>
    <w:rsid w:val="00500872"/>
    <w:rsid w:val="00501B23"/>
    <w:rsid w:val="00510034"/>
    <w:rsid w:val="0051057D"/>
    <w:rsid w:val="005108FD"/>
    <w:rsid w:val="00517F5D"/>
    <w:rsid w:val="005209AD"/>
    <w:rsid w:val="00520FAE"/>
    <w:rsid w:val="00524723"/>
    <w:rsid w:val="005266C2"/>
    <w:rsid w:val="005275B4"/>
    <w:rsid w:val="005300DD"/>
    <w:rsid w:val="00530703"/>
    <w:rsid w:val="00531022"/>
    <w:rsid w:val="00531B6B"/>
    <w:rsid w:val="00535858"/>
    <w:rsid w:val="005370E5"/>
    <w:rsid w:val="00537E58"/>
    <w:rsid w:val="005414AE"/>
    <w:rsid w:val="00541992"/>
    <w:rsid w:val="00543E7F"/>
    <w:rsid w:val="00544C6A"/>
    <w:rsid w:val="00544E5F"/>
    <w:rsid w:val="00544F73"/>
    <w:rsid w:val="0055254D"/>
    <w:rsid w:val="0055568B"/>
    <w:rsid w:val="005611EA"/>
    <w:rsid w:val="005641E1"/>
    <w:rsid w:val="00567D77"/>
    <w:rsid w:val="00571A49"/>
    <w:rsid w:val="00572579"/>
    <w:rsid w:val="00572B96"/>
    <w:rsid w:val="00574D56"/>
    <w:rsid w:val="00575475"/>
    <w:rsid w:val="005759A5"/>
    <w:rsid w:val="00576B92"/>
    <w:rsid w:val="00577267"/>
    <w:rsid w:val="00580738"/>
    <w:rsid w:val="00583082"/>
    <w:rsid w:val="00583672"/>
    <w:rsid w:val="0058419F"/>
    <w:rsid w:val="00585F40"/>
    <w:rsid w:val="00590FE5"/>
    <w:rsid w:val="00591ABA"/>
    <w:rsid w:val="005921CD"/>
    <w:rsid w:val="00594E26"/>
    <w:rsid w:val="00595095"/>
    <w:rsid w:val="005972D5"/>
    <w:rsid w:val="005A4CE6"/>
    <w:rsid w:val="005A4E92"/>
    <w:rsid w:val="005A53BA"/>
    <w:rsid w:val="005A705F"/>
    <w:rsid w:val="005A7FE1"/>
    <w:rsid w:val="005B1108"/>
    <w:rsid w:val="005B1A77"/>
    <w:rsid w:val="005B3BAB"/>
    <w:rsid w:val="005B3BC2"/>
    <w:rsid w:val="005B6929"/>
    <w:rsid w:val="005B6D75"/>
    <w:rsid w:val="005B7623"/>
    <w:rsid w:val="005B7F97"/>
    <w:rsid w:val="005C1CFC"/>
    <w:rsid w:val="005C5146"/>
    <w:rsid w:val="005C5627"/>
    <w:rsid w:val="005C6755"/>
    <w:rsid w:val="005D05B4"/>
    <w:rsid w:val="005D12BD"/>
    <w:rsid w:val="005D15BB"/>
    <w:rsid w:val="005D412B"/>
    <w:rsid w:val="005E099E"/>
    <w:rsid w:val="005E0DD3"/>
    <w:rsid w:val="005E12B6"/>
    <w:rsid w:val="005E3464"/>
    <w:rsid w:val="005E3E5C"/>
    <w:rsid w:val="005E649A"/>
    <w:rsid w:val="005E6713"/>
    <w:rsid w:val="005E6B93"/>
    <w:rsid w:val="005E797C"/>
    <w:rsid w:val="005F0632"/>
    <w:rsid w:val="005F0ACD"/>
    <w:rsid w:val="005F4184"/>
    <w:rsid w:val="00600218"/>
    <w:rsid w:val="006003A7"/>
    <w:rsid w:val="0060172B"/>
    <w:rsid w:val="00601F33"/>
    <w:rsid w:val="00602520"/>
    <w:rsid w:val="00602942"/>
    <w:rsid w:val="00602F67"/>
    <w:rsid w:val="006040F9"/>
    <w:rsid w:val="00604A6A"/>
    <w:rsid w:val="0060535B"/>
    <w:rsid w:val="0060598D"/>
    <w:rsid w:val="006068BD"/>
    <w:rsid w:val="00606C83"/>
    <w:rsid w:val="00611A37"/>
    <w:rsid w:val="0061249D"/>
    <w:rsid w:val="00612B83"/>
    <w:rsid w:val="00612DA6"/>
    <w:rsid w:val="006207EC"/>
    <w:rsid w:val="00620EE1"/>
    <w:rsid w:val="0062111B"/>
    <w:rsid w:val="00621A75"/>
    <w:rsid w:val="00621DE9"/>
    <w:rsid w:val="006231F3"/>
    <w:rsid w:val="006233D8"/>
    <w:rsid w:val="00623CCB"/>
    <w:rsid w:val="006276F6"/>
    <w:rsid w:val="00630AA4"/>
    <w:rsid w:val="00631530"/>
    <w:rsid w:val="006339AC"/>
    <w:rsid w:val="006357AF"/>
    <w:rsid w:val="00635CB3"/>
    <w:rsid w:val="00636482"/>
    <w:rsid w:val="00637AD9"/>
    <w:rsid w:val="00652718"/>
    <w:rsid w:val="0065508D"/>
    <w:rsid w:val="006579B1"/>
    <w:rsid w:val="0066062D"/>
    <w:rsid w:val="00660635"/>
    <w:rsid w:val="00660EAE"/>
    <w:rsid w:val="00661605"/>
    <w:rsid w:val="00662F60"/>
    <w:rsid w:val="00663956"/>
    <w:rsid w:val="006708DB"/>
    <w:rsid w:val="00672566"/>
    <w:rsid w:val="00673A1D"/>
    <w:rsid w:val="0067548B"/>
    <w:rsid w:val="006757BA"/>
    <w:rsid w:val="006761D8"/>
    <w:rsid w:val="006775C0"/>
    <w:rsid w:val="00677EF8"/>
    <w:rsid w:val="00677F8E"/>
    <w:rsid w:val="00680E29"/>
    <w:rsid w:val="00681FE3"/>
    <w:rsid w:val="006830B1"/>
    <w:rsid w:val="006838B0"/>
    <w:rsid w:val="00683F07"/>
    <w:rsid w:val="006842C3"/>
    <w:rsid w:val="00684E7E"/>
    <w:rsid w:val="006878F9"/>
    <w:rsid w:val="00687E8E"/>
    <w:rsid w:val="00687F9D"/>
    <w:rsid w:val="0069064E"/>
    <w:rsid w:val="00692E83"/>
    <w:rsid w:val="006939B8"/>
    <w:rsid w:val="00695680"/>
    <w:rsid w:val="00696056"/>
    <w:rsid w:val="00696F5D"/>
    <w:rsid w:val="006A0DE1"/>
    <w:rsid w:val="006A2AE2"/>
    <w:rsid w:val="006A56F7"/>
    <w:rsid w:val="006A60DE"/>
    <w:rsid w:val="006A6316"/>
    <w:rsid w:val="006B07B8"/>
    <w:rsid w:val="006B0A3A"/>
    <w:rsid w:val="006B0D66"/>
    <w:rsid w:val="006B2BE3"/>
    <w:rsid w:val="006B3E93"/>
    <w:rsid w:val="006B4DE2"/>
    <w:rsid w:val="006B5FE3"/>
    <w:rsid w:val="006B7E73"/>
    <w:rsid w:val="006C146D"/>
    <w:rsid w:val="006C2D05"/>
    <w:rsid w:val="006C38B1"/>
    <w:rsid w:val="006C3913"/>
    <w:rsid w:val="006C4269"/>
    <w:rsid w:val="006C46DB"/>
    <w:rsid w:val="006C67E6"/>
    <w:rsid w:val="006C7326"/>
    <w:rsid w:val="006D01D2"/>
    <w:rsid w:val="006D0BF4"/>
    <w:rsid w:val="006D22BE"/>
    <w:rsid w:val="006D282A"/>
    <w:rsid w:val="006D2F8E"/>
    <w:rsid w:val="006D393A"/>
    <w:rsid w:val="006D3959"/>
    <w:rsid w:val="006D3EC8"/>
    <w:rsid w:val="006D4A9A"/>
    <w:rsid w:val="006D4B03"/>
    <w:rsid w:val="006D51EB"/>
    <w:rsid w:val="006D5617"/>
    <w:rsid w:val="006D5F18"/>
    <w:rsid w:val="006D6797"/>
    <w:rsid w:val="006E0992"/>
    <w:rsid w:val="006E1202"/>
    <w:rsid w:val="006E1FA1"/>
    <w:rsid w:val="006E2AC5"/>
    <w:rsid w:val="006E3959"/>
    <w:rsid w:val="006E4BB2"/>
    <w:rsid w:val="006E5892"/>
    <w:rsid w:val="006E58B9"/>
    <w:rsid w:val="006E6112"/>
    <w:rsid w:val="006E7978"/>
    <w:rsid w:val="006F06D2"/>
    <w:rsid w:val="006F0861"/>
    <w:rsid w:val="006F0B3F"/>
    <w:rsid w:val="006F1FEA"/>
    <w:rsid w:val="006F3944"/>
    <w:rsid w:val="006F3E3E"/>
    <w:rsid w:val="006F5399"/>
    <w:rsid w:val="006F57CD"/>
    <w:rsid w:val="006F68A5"/>
    <w:rsid w:val="00701411"/>
    <w:rsid w:val="00701A47"/>
    <w:rsid w:val="00706917"/>
    <w:rsid w:val="00706BB2"/>
    <w:rsid w:val="00706FDF"/>
    <w:rsid w:val="007073E1"/>
    <w:rsid w:val="00711839"/>
    <w:rsid w:val="00711A5A"/>
    <w:rsid w:val="00711AA0"/>
    <w:rsid w:val="00713A71"/>
    <w:rsid w:val="00716F97"/>
    <w:rsid w:val="0071721E"/>
    <w:rsid w:val="00720149"/>
    <w:rsid w:val="00720ADC"/>
    <w:rsid w:val="00721C32"/>
    <w:rsid w:val="00722446"/>
    <w:rsid w:val="00722850"/>
    <w:rsid w:val="00724977"/>
    <w:rsid w:val="00725C20"/>
    <w:rsid w:val="00726A6A"/>
    <w:rsid w:val="00730281"/>
    <w:rsid w:val="0073196F"/>
    <w:rsid w:val="00732638"/>
    <w:rsid w:val="007333F8"/>
    <w:rsid w:val="00734EFD"/>
    <w:rsid w:val="0073604E"/>
    <w:rsid w:val="007412E0"/>
    <w:rsid w:val="00741476"/>
    <w:rsid w:val="00743858"/>
    <w:rsid w:val="00745BC5"/>
    <w:rsid w:val="007462C7"/>
    <w:rsid w:val="0074636B"/>
    <w:rsid w:val="00746487"/>
    <w:rsid w:val="0075187F"/>
    <w:rsid w:val="00752529"/>
    <w:rsid w:val="00754DFD"/>
    <w:rsid w:val="00755149"/>
    <w:rsid w:val="00757B24"/>
    <w:rsid w:val="00764719"/>
    <w:rsid w:val="00770174"/>
    <w:rsid w:val="007708E8"/>
    <w:rsid w:val="00780C31"/>
    <w:rsid w:val="007820C3"/>
    <w:rsid w:val="007851AB"/>
    <w:rsid w:val="007853B3"/>
    <w:rsid w:val="007869EF"/>
    <w:rsid w:val="00791340"/>
    <w:rsid w:val="00791BA9"/>
    <w:rsid w:val="0079246B"/>
    <w:rsid w:val="00794A79"/>
    <w:rsid w:val="007958E1"/>
    <w:rsid w:val="007A0765"/>
    <w:rsid w:val="007A0D47"/>
    <w:rsid w:val="007A1E56"/>
    <w:rsid w:val="007A2847"/>
    <w:rsid w:val="007A2DEC"/>
    <w:rsid w:val="007A3B7E"/>
    <w:rsid w:val="007A413F"/>
    <w:rsid w:val="007A5191"/>
    <w:rsid w:val="007A5B2C"/>
    <w:rsid w:val="007A6D89"/>
    <w:rsid w:val="007A73CC"/>
    <w:rsid w:val="007B0666"/>
    <w:rsid w:val="007B17AF"/>
    <w:rsid w:val="007B534D"/>
    <w:rsid w:val="007B5C8E"/>
    <w:rsid w:val="007B5D8C"/>
    <w:rsid w:val="007B61CD"/>
    <w:rsid w:val="007B7575"/>
    <w:rsid w:val="007C0A77"/>
    <w:rsid w:val="007C162C"/>
    <w:rsid w:val="007C1CAD"/>
    <w:rsid w:val="007C4897"/>
    <w:rsid w:val="007C616E"/>
    <w:rsid w:val="007C6725"/>
    <w:rsid w:val="007C684D"/>
    <w:rsid w:val="007C6DF0"/>
    <w:rsid w:val="007D16B5"/>
    <w:rsid w:val="007D1BCE"/>
    <w:rsid w:val="007D2351"/>
    <w:rsid w:val="007D3C00"/>
    <w:rsid w:val="007D3FEA"/>
    <w:rsid w:val="007E03ED"/>
    <w:rsid w:val="007E10D1"/>
    <w:rsid w:val="007E24C7"/>
    <w:rsid w:val="007E2BFC"/>
    <w:rsid w:val="007E3B7A"/>
    <w:rsid w:val="007E4967"/>
    <w:rsid w:val="007E6D51"/>
    <w:rsid w:val="007F11D2"/>
    <w:rsid w:val="007F1DB6"/>
    <w:rsid w:val="007F3C56"/>
    <w:rsid w:val="007F58D6"/>
    <w:rsid w:val="0080071F"/>
    <w:rsid w:val="00800BF7"/>
    <w:rsid w:val="008019B1"/>
    <w:rsid w:val="0080255C"/>
    <w:rsid w:val="00803D4A"/>
    <w:rsid w:val="008065A4"/>
    <w:rsid w:val="00806D8C"/>
    <w:rsid w:val="00807515"/>
    <w:rsid w:val="008103E3"/>
    <w:rsid w:val="00811A1B"/>
    <w:rsid w:val="00812C81"/>
    <w:rsid w:val="00812E8A"/>
    <w:rsid w:val="008144BB"/>
    <w:rsid w:val="0081455D"/>
    <w:rsid w:val="00816753"/>
    <w:rsid w:val="008167C3"/>
    <w:rsid w:val="00817915"/>
    <w:rsid w:val="00820A08"/>
    <w:rsid w:val="008212CE"/>
    <w:rsid w:val="0082180E"/>
    <w:rsid w:val="00826345"/>
    <w:rsid w:val="0082782F"/>
    <w:rsid w:val="00830BDE"/>
    <w:rsid w:val="008311AE"/>
    <w:rsid w:val="0083259D"/>
    <w:rsid w:val="00832A20"/>
    <w:rsid w:val="00832CA4"/>
    <w:rsid w:val="00832E1B"/>
    <w:rsid w:val="0083433F"/>
    <w:rsid w:val="00834880"/>
    <w:rsid w:val="008353DF"/>
    <w:rsid w:val="0083544A"/>
    <w:rsid w:val="008363C9"/>
    <w:rsid w:val="008378E4"/>
    <w:rsid w:val="00840ED6"/>
    <w:rsid w:val="00841860"/>
    <w:rsid w:val="00843C78"/>
    <w:rsid w:val="00846105"/>
    <w:rsid w:val="008476E0"/>
    <w:rsid w:val="00847C1E"/>
    <w:rsid w:val="008555CA"/>
    <w:rsid w:val="008564E1"/>
    <w:rsid w:val="00857299"/>
    <w:rsid w:val="00861566"/>
    <w:rsid w:val="008642CD"/>
    <w:rsid w:val="008645BB"/>
    <w:rsid w:val="00864C0F"/>
    <w:rsid w:val="00866241"/>
    <w:rsid w:val="00866274"/>
    <w:rsid w:val="008674B2"/>
    <w:rsid w:val="00875F8F"/>
    <w:rsid w:val="00877336"/>
    <w:rsid w:val="00880C03"/>
    <w:rsid w:val="0088135F"/>
    <w:rsid w:val="0088185D"/>
    <w:rsid w:val="008837E2"/>
    <w:rsid w:val="00883EBB"/>
    <w:rsid w:val="0088461E"/>
    <w:rsid w:val="00885E84"/>
    <w:rsid w:val="0088621E"/>
    <w:rsid w:val="00887E1C"/>
    <w:rsid w:val="00890659"/>
    <w:rsid w:val="00892219"/>
    <w:rsid w:val="0089335F"/>
    <w:rsid w:val="00893B3E"/>
    <w:rsid w:val="008957A0"/>
    <w:rsid w:val="00895A85"/>
    <w:rsid w:val="00896C9F"/>
    <w:rsid w:val="00897D42"/>
    <w:rsid w:val="008A284B"/>
    <w:rsid w:val="008A2980"/>
    <w:rsid w:val="008A38D5"/>
    <w:rsid w:val="008A49EB"/>
    <w:rsid w:val="008A4BDE"/>
    <w:rsid w:val="008A5339"/>
    <w:rsid w:val="008A572E"/>
    <w:rsid w:val="008A655E"/>
    <w:rsid w:val="008A6B50"/>
    <w:rsid w:val="008B0B0C"/>
    <w:rsid w:val="008B0D73"/>
    <w:rsid w:val="008B306A"/>
    <w:rsid w:val="008B320D"/>
    <w:rsid w:val="008B3711"/>
    <w:rsid w:val="008B45B2"/>
    <w:rsid w:val="008B6D03"/>
    <w:rsid w:val="008C08AE"/>
    <w:rsid w:val="008C0CA9"/>
    <w:rsid w:val="008C3F0D"/>
    <w:rsid w:val="008C7435"/>
    <w:rsid w:val="008D0CBB"/>
    <w:rsid w:val="008D3F5F"/>
    <w:rsid w:val="008D4185"/>
    <w:rsid w:val="008D5F6B"/>
    <w:rsid w:val="008E046E"/>
    <w:rsid w:val="008E44BB"/>
    <w:rsid w:val="008E4656"/>
    <w:rsid w:val="008E4D61"/>
    <w:rsid w:val="008E51A6"/>
    <w:rsid w:val="008E7A8D"/>
    <w:rsid w:val="008F07F7"/>
    <w:rsid w:val="008F4E21"/>
    <w:rsid w:val="008F5096"/>
    <w:rsid w:val="00901992"/>
    <w:rsid w:val="0090411C"/>
    <w:rsid w:val="00907A2E"/>
    <w:rsid w:val="00907D9B"/>
    <w:rsid w:val="00910268"/>
    <w:rsid w:val="0091057D"/>
    <w:rsid w:val="00910618"/>
    <w:rsid w:val="00910B45"/>
    <w:rsid w:val="00910C11"/>
    <w:rsid w:val="00911F66"/>
    <w:rsid w:val="00913F3B"/>
    <w:rsid w:val="0091566F"/>
    <w:rsid w:val="0091596A"/>
    <w:rsid w:val="009175B3"/>
    <w:rsid w:val="00917874"/>
    <w:rsid w:val="00917F19"/>
    <w:rsid w:val="00920585"/>
    <w:rsid w:val="00924D36"/>
    <w:rsid w:val="009263A8"/>
    <w:rsid w:val="00927408"/>
    <w:rsid w:val="00931836"/>
    <w:rsid w:val="00934AE7"/>
    <w:rsid w:val="009366EF"/>
    <w:rsid w:val="0093703F"/>
    <w:rsid w:val="00941713"/>
    <w:rsid w:val="00942264"/>
    <w:rsid w:val="00942F5F"/>
    <w:rsid w:val="00943A2D"/>
    <w:rsid w:val="0094462B"/>
    <w:rsid w:val="00946090"/>
    <w:rsid w:val="00946B8D"/>
    <w:rsid w:val="00947340"/>
    <w:rsid w:val="0095053C"/>
    <w:rsid w:val="0095397F"/>
    <w:rsid w:val="009576D1"/>
    <w:rsid w:val="0095796B"/>
    <w:rsid w:val="00957BC5"/>
    <w:rsid w:val="009602F0"/>
    <w:rsid w:val="0096044D"/>
    <w:rsid w:val="009649B7"/>
    <w:rsid w:val="00964A58"/>
    <w:rsid w:val="00966500"/>
    <w:rsid w:val="00970CB4"/>
    <w:rsid w:val="009728AB"/>
    <w:rsid w:val="00973922"/>
    <w:rsid w:val="009739BD"/>
    <w:rsid w:val="00973DDE"/>
    <w:rsid w:val="009756CF"/>
    <w:rsid w:val="00985F2B"/>
    <w:rsid w:val="00990B79"/>
    <w:rsid w:val="009914D2"/>
    <w:rsid w:val="00992E1A"/>
    <w:rsid w:val="00997ADF"/>
    <w:rsid w:val="00997D5E"/>
    <w:rsid w:val="009A04CD"/>
    <w:rsid w:val="009A2420"/>
    <w:rsid w:val="009A294B"/>
    <w:rsid w:val="009A30DD"/>
    <w:rsid w:val="009A3EE4"/>
    <w:rsid w:val="009A44F0"/>
    <w:rsid w:val="009A5C1F"/>
    <w:rsid w:val="009A60CE"/>
    <w:rsid w:val="009A6D6B"/>
    <w:rsid w:val="009B035C"/>
    <w:rsid w:val="009B2AA2"/>
    <w:rsid w:val="009B3EC1"/>
    <w:rsid w:val="009B3FF6"/>
    <w:rsid w:val="009B4ACE"/>
    <w:rsid w:val="009B5697"/>
    <w:rsid w:val="009B64AC"/>
    <w:rsid w:val="009B785A"/>
    <w:rsid w:val="009B793C"/>
    <w:rsid w:val="009C0F7D"/>
    <w:rsid w:val="009C4AF5"/>
    <w:rsid w:val="009C6E80"/>
    <w:rsid w:val="009D0D1E"/>
    <w:rsid w:val="009D1F86"/>
    <w:rsid w:val="009D4810"/>
    <w:rsid w:val="009D6974"/>
    <w:rsid w:val="009D7684"/>
    <w:rsid w:val="009D79D9"/>
    <w:rsid w:val="009D7A86"/>
    <w:rsid w:val="009E09B0"/>
    <w:rsid w:val="009E1C92"/>
    <w:rsid w:val="009E39A8"/>
    <w:rsid w:val="009E3A25"/>
    <w:rsid w:val="009E573F"/>
    <w:rsid w:val="009E6578"/>
    <w:rsid w:val="009E7214"/>
    <w:rsid w:val="009F2693"/>
    <w:rsid w:val="009F43DB"/>
    <w:rsid w:val="009F73F4"/>
    <w:rsid w:val="009F74B2"/>
    <w:rsid w:val="00A00052"/>
    <w:rsid w:val="00A028A5"/>
    <w:rsid w:val="00A0363A"/>
    <w:rsid w:val="00A03F7B"/>
    <w:rsid w:val="00A04673"/>
    <w:rsid w:val="00A0522E"/>
    <w:rsid w:val="00A067C9"/>
    <w:rsid w:val="00A07F5A"/>
    <w:rsid w:val="00A10AA1"/>
    <w:rsid w:val="00A12E2E"/>
    <w:rsid w:val="00A159C0"/>
    <w:rsid w:val="00A16063"/>
    <w:rsid w:val="00A177FF"/>
    <w:rsid w:val="00A179F2"/>
    <w:rsid w:val="00A17DA9"/>
    <w:rsid w:val="00A20AB6"/>
    <w:rsid w:val="00A22382"/>
    <w:rsid w:val="00A2266B"/>
    <w:rsid w:val="00A26010"/>
    <w:rsid w:val="00A2775E"/>
    <w:rsid w:val="00A30B66"/>
    <w:rsid w:val="00A30DA6"/>
    <w:rsid w:val="00A348F4"/>
    <w:rsid w:val="00A34BBF"/>
    <w:rsid w:val="00A42A94"/>
    <w:rsid w:val="00A4673A"/>
    <w:rsid w:val="00A52C6B"/>
    <w:rsid w:val="00A53784"/>
    <w:rsid w:val="00A542C9"/>
    <w:rsid w:val="00A54EC7"/>
    <w:rsid w:val="00A576A4"/>
    <w:rsid w:val="00A607B4"/>
    <w:rsid w:val="00A60F9F"/>
    <w:rsid w:val="00A61AF9"/>
    <w:rsid w:val="00A621BB"/>
    <w:rsid w:val="00A644A3"/>
    <w:rsid w:val="00A65AD4"/>
    <w:rsid w:val="00A721B3"/>
    <w:rsid w:val="00A726D6"/>
    <w:rsid w:val="00A73268"/>
    <w:rsid w:val="00A76457"/>
    <w:rsid w:val="00A80586"/>
    <w:rsid w:val="00A80D23"/>
    <w:rsid w:val="00A82C5F"/>
    <w:rsid w:val="00A85B4B"/>
    <w:rsid w:val="00A904BC"/>
    <w:rsid w:val="00A90AC6"/>
    <w:rsid w:val="00A90B0D"/>
    <w:rsid w:val="00A91841"/>
    <w:rsid w:val="00A93218"/>
    <w:rsid w:val="00A93A84"/>
    <w:rsid w:val="00A94CBE"/>
    <w:rsid w:val="00A97A26"/>
    <w:rsid w:val="00AA077E"/>
    <w:rsid w:val="00AA0958"/>
    <w:rsid w:val="00AA28C4"/>
    <w:rsid w:val="00AA2EA2"/>
    <w:rsid w:val="00AA514A"/>
    <w:rsid w:val="00AA5302"/>
    <w:rsid w:val="00AA6887"/>
    <w:rsid w:val="00AA7783"/>
    <w:rsid w:val="00AB0567"/>
    <w:rsid w:val="00AB059C"/>
    <w:rsid w:val="00AB43E9"/>
    <w:rsid w:val="00AB5780"/>
    <w:rsid w:val="00AB6626"/>
    <w:rsid w:val="00AB687B"/>
    <w:rsid w:val="00AB6A0E"/>
    <w:rsid w:val="00AB6BF6"/>
    <w:rsid w:val="00AC172A"/>
    <w:rsid w:val="00AC1836"/>
    <w:rsid w:val="00AC2492"/>
    <w:rsid w:val="00AC376E"/>
    <w:rsid w:val="00AC698A"/>
    <w:rsid w:val="00AC7928"/>
    <w:rsid w:val="00AD0619"/>
    <w:rsid w:val="00AD341F"/>
    <w:rsid w:val="00AD60C6"/>
    <w:rsid w:val="00AD7939"/>
    <w:rsid w:val="00AD7C95"/>
    <w:rsid w:val="00AE02B8"/>
    <w:rsid w:val="00AE0ADD"/>
    <w:rsid w:val="00AE1D2A"/>
    <w:rsid w:val="00AE33E8"/>
    <w:rsid w:val="00AE540C"/>
    <w:rsid w:val="00AE5C0C"/>
    <w:rsid w:val="00AF080A"/>
    <w:rsid w:val="00AF09D2"/>
    <w:rsid w:val="00AF1B5C"/>
    <w:rsid w:val="00AF1DEC"/>
    <w:rsid w:val="00AF49AF"/>
    <w:rsid w:val="00AF7028"/>
    <w:rsid w:val="00AF736B"/>
    <w:rsid w:val="00B000D3"/>
    <w:rsid w:val="00B03E70"/>
    <w:rsid w:val="00B04EEC"/>
    <w:rsid w:val="00B05468"/>
    <w:rsid w:val="00B0555B"/>
    <w:rsid w:val="00B06D96"/>
    <w:rsid w:val="00B07F52"/>
    <w:rsid w:val="00B104D9"/>
    <w:rsid w:val="00B11EA1"/>
    <w:rsid w:val="00B1216A"/>
    <w:rsid w:val="00B13320"/>
    <w:rsid w:val="00B13947"/>
    <w:rsid w:val="00B14972"/>
    <w:rsid w:val="00B15086"/>
    <w:rsid w:val="00B15E69"/>
    <w:rsid w:val="00B174E0"/>
    <w:rsid w:val="00B212E0"/>
    <w:rsid w:val="00B2138B"/>
    <w:rsid w:val="00B218FB"/>
    <w:rsid w:val="00B21E07"/>
    <w:rsid w:val="00B2323C"/>
    <w:rsid w:val="00B2544D"/>
    <w:rsid w:val="00B25E78"/>
    <w:rsid w:val="00B316FD"/>
    <w:rsid w:val="00B330E4"/>
    <w:rsid w:val="00B33490"/>
    <w:rsid w:val="00B3425A"/>
    <w:rsid w:val="00B3489C"/>
    <w:rsid w:val="00B3536D"/>
    <w:rsid w:val="00B37774"/>
    <w:rsid w:val="00B37AE8"/>
    <w:rsid w:val="00B40727"/>
    <w:rsid w:val="00B413F3"/>
    <w:rsid w:val="00B41DBB"/>
    <w:rsid w:val="00B431EA"/>
    <w:rsid w:val="00B436F9"/>
    <w:rsid w:val="00B43899"/>
    <w:rsid w:val="00B448F5"/>
    <w:rsid w:val="00B4508A"/>
    <w:rsid w:val="00B45437"/>
    <w:rsid w:val="00B4621B"/>
    <w:rsid w:val="00B478DE"/>
    <w:rsid w:val="00B479AC"/>
    <w:rsid w:val="00B51719"/>
    <w:rsid w:val="00B51952"/>
    <w:rsid w:val="00B51EFD"/>
    <w:rsid w:val="00B53C28"/>
    <w:rsid w:val="00B5487F"/>
    <w:rsid w:val="00B54B16"/>
    <w:rsid w:val="00B54F44"/>
    <w:rsid w:val="00B557FA"/>
    <w:rsid w:val="00B56883"/>
    <w:rsid w:val="00B5740B"/>
    <w:rsid w:val="00B57C67"/>
    <w:rsid w:val="00B57E9C"/>
    <w:rsid w:val="00B6091F"/>
    <w:rsid w:val="00B6110E"/>
    <w:rsid w:val="00B61A00"/>
    <w:rsid w:val="00B61D57"/>
    <w:rsid w:val="00B66E76"/>
    <w:rsid w:val="00B70670"/>
    <w:rsid w:val="00B72965"/>
    <w:rsid w:val="00B7314F"/>
    <w:rsid w:val="00B73BB2"/>
    <w:rsid w:val="00B74603"/>
    <w:rsid w:val="00B746D4"/>
    <w:rsid w:val="00B750F9"/>
    <w:rsid w:val="00B75438"/>
    <w:rsid w:val="00B76A73"/>
    <w:rsid w:val="00B81027"/>
    <w:rsid w:val="00B811A7"/>
    <w:rsid w:val="00B81CC1"/>
    <w:rsid w:val="00B81DC7"/>
    <w:rsid w:val="00B82165"/>
    <w:rsid w:val="00B82447"/>
    <w:rsid w:val="00B83130"/>
    <w:rsid w:val="00B838A2"/>
    <w:rsid w:val="00B84C16"/>
    <w:rsid w:val="00B86D39"/>
    <w:rsid w:val="00B86D8B"/>
    <w:rsid w:val="00B90FCE"/>
    <w:rsid w:val="00B91CFD"/>
    <w:rsid w:val="00B91E7F"/>
    <w:rsid w:val="00B92675"/>
    <w:rsid w:val="00B92A86"/>
    <w:rsid w:val="00B9399B"/>
    <w:rsid w:val="00B95AAE"/>
    <w:rsid w:val="00B96223"/>
    <w:rsid w:val="00B97179"/>
    <w:rsid w:val="00BA032A"/>
    <w:rsid w:val="00BA1E07"/>
    <w:rsid w:val="00BA3172"/>
    <w:rsid w:val="00BA5320"/>
    <w:rsid w:val="00BA5424"/>
    <w:rsid w:val="00BA581C"/>
    <w:rsid w:val="00BA5A00"/>
    <w:rsid w:val="00BA676E"/>
    <w:rsid w:val="00BA7863"/>
    <w:rsid w:val="00BB3E96"/>
    <w:rsid w:val="00BB687A"/>
    <w:rsid w:val="00BC1164"/>
    <w:rsid w:val="00BC163A"/>
    <w:rsid w:val="00BC2478"/>
    <w:rsid w:val="00BC4D9C"/>
    <w:rsid w:val="00BC56FB"/>
    <w:rsid w:val="00BC5B54"/>
    <w:rsid w:val="00BD0783"/>
    <w:rsid w:val="00BD5FE9"/>
    <w:rsid w:val="00BE014C"/>
    <w:rsid w:val="00BE1017"/>
    <w:rsid w:val="00BE5234"/>
    <w:rsid w:val="00BE59AA"/>
    <w:rsid w:val="00BE6A48"/>
    <w:rsid w:val="00BE6E2B"/>
    <w:rsid w:val="00BF0054"/>
    <w:rsid w:val="00BF111C"/>
    <w:rsid w:val="00BF5B38"/>
    <w:rsid w:val="00C03B5D"/>
    <w:rsid w:val="00C05E88"/>
    <w:rsid w:val="00C11AB4"/>
    <w:rsid w:val="00C13312"/>
    <w:rsid w:val="00C14E57"/>
    <w:rsid w:val="00C1742D"/>
    <w:rsid w:val="00C178FA"/>
    <w:rsid w:val="00C20374"/>
    <w:rsid w:val="00C209FE"/>
    <w:rsid w:val="00C20A97"/>
    <w:rsid w:val="00C21D56"/>
    <w:rsid w:val="00C247EF"/>
    <w:rsid w:val="00C24F12"/>
    <w:rsid w:val="00C263FA"/>
    <w:rsid w:val="00C26946"/>
    <w:rsid w:val="00C27802"/>
    <w:rsid w:val="00C300F2"/>
    <w:rsid w:val="00C31469"/>
    <w:rsid w:val="00C316BD"/>
    <w:rsid w:val="00C31E7B"/>
    <w:rsid w:val="00C32E91"/>
    <w:rsid w:val="00C34B3F"/>
    <w:rsid w:val="00C34D96"/>
    <w:rsid w:val="00C34E6A"/>
    <w:rsid w:val="00C41D2E"/>
    <w:rsid w:val="00C43DEC"/>
    <w:rsid w:val="00C471BE"/>
    <w:rsid w:val="00C47C33"/>
    <w:rsid w:val="00C527DD"/>
    <w:rsid w:val="00C60389"/>
    <w:rsid w:val="00C60893"/>
    <w:rsid w:val="00C60CFB"/>
    <w:rsid w:val="00C62412"/>
    <w:rsid w:val="00C6338B"/>
    <w:rsid w:val="00C6417E"/>
    <w:rsid w:val="00C644DD"/>
    <w:rsid w:val="00C6654E"/>
    <w:rsid w:val="00C671FB"/>
    <w:rsid w:val="00C71393"/>
    <w:rsid w:val="00C72CFC"/>
    <w:rsid w:val="00C7317E"/>
    <w:rsid w:val="00C82870"/>
    <w:rsid w:val="00C828E2"/>
    <w:rsid w:val="00C830C5"/>
    <w:rsid w:val="00C8798E"/>
    <w:rsid w:val="00C900B8"/>
    <w:rsid w:val="00C902A0"/>
    <w:rsid w:val="00C902FD"/>
    <w:rsid w:val="00C9210A"/>
    <w:rsid w:val="00C92BF2"/>
    <w:rsid w:val="00C94654"/>
    <w:rsid w:val="00CA2598"/>
    <w:rsid w:val="00CA3CF3"/>
    <w:rsid w:val="00CA53A5"/>
    <w:rsid w:val="00CA64B7"/>
    <w:rsid w:val="00CA6D2A"/>
    <w:rsid w:val="00CA6EA3"/>
    <w:rsid w:val="00CA7CB3"/>
    <w:rsid w:val="00CB434C"/>
    <w:rsid w:val="00CB53B4"/>
    <w:rsid w:val="00CB5CB5"/>
    <w:rsid w:val="00CB7874"/>
    <w:rsid w:val="00CB7C6E"/>
    <w:rsid w:val="00CC1ED5"/>
    <w:rsid w:val="00CC589C"/>
    <w:rsid w:val="00CC5A28"/>
    <w:rsid w:val="00CC67D5"/>
    <w:rsid w:val="00CD09AE"/>
    <w:rsid w:val="00CD3312"/>
    <w:rsid w:val="00CD345C"/>
    <w:rsid w:val="00CD373F"/>
    <w:rsid w:val="00CD3C5D"/>
    <w:rsid w:val="00CD4186"/>
    <w:rsid w:val="00CD4631"/>
    <w:rsid w:val="00CD4DE9"/>
    <w:rsid w:val="00CD54BA"/>
    <w:rsid w:val="00CD59E5"/>
    <w:rsid w:val="00CD5FEF"/>
    <w:rsid w:val="00CD6039"/>
    <w:rsid w:val="00CD6220"/>
    <w:rsid w:val="00CD7FE6"/>
    <w:rsid w:val="00CE0478"/>
    <w:rsid w:val="00CE10FB"/>
    <w:rsid w:val="00CE1C3D"/>
    <w:rsid w:val="00CE254E"/>
    <w:rsid w:val="00CE4729"/>
    <w:rsid w:val="00CE74F7"/>
    <w:rsid w:val="00CF060C"/>
    <w:rsid w:val="00CF2323"/>
    <w:rsid w:val="00CF4DB5"/>
    <w:rsid w:val="00CF4E22"/>
    <w:rsid w:val="00CF541F"/>
    <w:rsid w:val="00CF5B80"/>
    <w:rsid w:val="00CF77DB"/>
    <w:rsid w:val="00D009F5"/>
    <w:rsid w:val="00D028F6"/>
    <w:rsid w:val="00D03529"/>
    <w:rsid w:val="00D04207"/>
    <w:rsid w:val="00D051FF"/>
    <w:rsid w:val="00D053E1"/>
    <w:rsid w:val="00D057FF"/>
    <w:rsid w:val="00D05A6F"/>
    <w:rsid w:val="00D0696F"/>
    <w:rsid w:val="00D07677"/>
    <w:rsid w:val="00D106B6"/>
    <w:rsid w:val="00D117C2"/>
    <w:rsid w:val="00D12049"/>
    <w:rsid w:val="00D12A82"/>
    <w:rsid w:val="00D13C1E"/>
    <w:rsid w:val="00D150AB"/>
    <w:rsid w:val="00D166CF"/>
    <w:rsid w:val="00D16DAA"/>
    <w:rsid w:val="00D1711D"/>
    <w:rsid w:val="00D20AE6"/>
    <w:rsid w:val="00D304D0"/>
    <w:rsid w:val="00D30674"/>
    <w:rsid w:val="00D32BAE"/>
    <w:rsid w:val="00D3342B"/>
    <w:rsid w:val="00D3531E"/>
    <w:rsid w:val="00D3535A"/>
    <w:rsid w:val="00D40E32"/>
    <w:rsid w:val="00D41019"/>
    <w:rsid w:val="00D420AA"/>
    <w:rsid w:val="00D4728F"/>
    <w:rsid w:val="00D51E75"/>
    <w:rsid w:val="00D53D80"/>
    <w:rsid w:val="00D601CD"/>
    <w:rsid w:val="00D61339"/>
    <w:rsid w:val="00D61736"/>
    <w:rsid w:val="00D61E29"/>
    <w:rsid w:val="00D62608"/>
    <w:rsid w:val="00D640B7"/>
    <w:rsid w:val="00D660F3"/>
    <w:rsid w:val="00D70514"/>
    <w:rsid w:val="00D709DB"/>
    <w:rsid w:val="00D70F63"/>
    <w:rsid w:val="00D71A23"/>
    <w:rsid w:val="00D71C01"/>
    <w:rsid w:val="00D72522"/>
    <w:rsid w:val="00D732FC"/>
    <w:rsid w:val="00D74F2B"/>
    <w:rsid w:val="00D75921"/>
    <w:rsid w:val="00D7765C"/>
    <w:rsid w:val="00D80F24"/>
    <w:rsid w:val="00D81955"/>
    <w:rsid w:val="00D8229B"/>
    <w:rsid w:val="00D9011A"/>
    <w:rsid w:val="00D904C9"/>
    <w:rsid w:val="00D90ED9"/>
    <w:rsid w:val="00D919E6"/>
    <w:rsid w:val="00D93BC6"/>
    <w:rsid w:val="00D955F0"/>
    <w:rsid w:val="00D96F7A"/>
    <w:rsid w:val="00DA0905"/>
    <w:rsid w:val="00DA4086"/>
    <w:rsid w:val="00DA68F8"/>
    <w:rsid w:val="00DA7203"/>
    <w:rsid w:val="00DA784D"/>
    <w:rsid w:val="00DB0785"/>
    <w:rsid w:val="00DB1725"/>
    <w:rsid w:val="00DB188F"/>
    <w:rsid w:val="00DB28E6"/>
    <w:rsid w:val="00DB3F0F"/>
    <w:rsid w:val="00DB479A"/>
    <w:rsid w:val="00DB5B54"/>
    <w:rsid w:val="00DB5FE5"/>
    <w:rsid w:val="00DC013F"/>
    <w:rsid w:val="00DC0B4D"/>
    <w:rsid w:val="00DC3242"/>
    <w:rsid w:val="00DC5994"/>
    <w:rsid w:val="00DC60F3"/>
    <w:rsid w:val="00DC6391"/>
    <w:rsid w:val="00DC682D"/>
    <w:rsid w:val="00DD0046"/>
    <w:rsid w:val="00DD2EBE"/>
    <w:rsid w:val="00DD3C3B"/>
    <w:rsid w:val="00DD4EE6"/>
    <w:rsid w:val="00DD6267"/>
    <w:rsid w:val="00DD67B4"/>
    <w:rsid w:val="00DD6AE3"/>
    <w:rsid w:val="00DE27D8"/>
    <w:rsid w:val="00DE5159"/>
    <w:rsid w:val="00DE6930"/>
    <w:rsid w:val="00DE7F1F"/>
    <w:rsid w:val="00DF0D1D"/>
    <w:rsid w:val="00DF188E"/>
    <w:rsid w:val="00DF4F1B"/>
    <w:rsid w:val="00DF5C90"/>
    <w:rsid w:val="00E00254"/>
    <w:rsid w:val="00E01C3C"/>
    <w:rsid w:val="00E06A64"/>
    <w:rsid w:val="00E119EB"/>
    <w:rsid w:val="00E12D08"/>
    <w:rsid w:val="00E13253"/>
    <w:rsid w:val="00E1348B"/>
    <w:rsid w:val="00E13B2B"/>
    <w:rsid w:val="00E13B68"/>
    <w:rsid w:val="00E13D1D"/>
    <w:rsid w:val="00E1434B"/>
    <w:rsid w:val="00E14A0E"/>
    <w:rsid w:val="00E20301"/>
    <w:rsid w:val="00E205AF"/>
    <w:rsid w:val="00E20D5D"/>
    <w:rsid w:val="00E21CFD"/>
    <w:rsid w:val="00E2521C"/>
    <w:rsid w:val="00E26D8F"/>
    <w:rsid w:val="00E312C0"/>
    <w:rsid w:val="00E3272D"/>
    <w:rsid w:val="00E34070"/>
    <w:rsid w:val="00E341EE"/>
    <w:rsid w:val="00E35D43"/>
    <w:rsid w:val="00E379A0"/>
    <w:rsid w:val="00E37DD7"/>
    <w:rsid w:val="00E40BEC"/>
    <w:rsid w:val="00E41DC1"/>
    <w:rsid w:val="00E43A3B"/>
    <w:rsid w:val="00E43EC2"/>
    <w:rsid w:val="00E46197"/>
    <w:rsid w:val="00E46770"/>
    <w:rsid w:val="00E46C73"/>
    <w:rsid w:val="00E46E47"/>
    <w:rsid w:val="00E5103D"/>
    <w:rsid w:val="00E513F8"/>
    <w:rsid w:val="00E53332"/>
    <w:rsid w:val="00E5401D"/>
    <w:rsid w:val="00E54C3A"/>
    <w:rsid w:val="00E55C55"/>
    <w:rsid w:val="00E57BD1"/>
    <w:rsid w:val="00E601E0"/>
    <w:rsid w:val="00E625D9"/>
    <w:rsid w:val="00E65851"/>
    <w:rsid w:val="00E6675B"/>
    <w:rsid w:val="00E70269"/>
    <w:rsid w:val="00E72819"/>
    <w:rsid w:val="00E74B26"/>
    <w:rsid w:val="00E752A5"/>
    <w:rsid w:val="00E757E2"/>
    <w:rsid w:val="00E75810"/>
    <w:rsid w:val="00E76069"/>
    <w:rsid w:val="00E80AFF"/>
    <w:rsid w:val="00E82031"/>
    <w:rsid w:val="00E84691"/>
    <w:rsid w:val="00E84AE7"/>
    <w:rsid w:val="00E84C1C"/>
    <w:rsid w:val="00E86959"/>
    <w:rsid w:val="00E86EE1"/>
    <w:rsid w:val="00E910FC"/>
    <w:rsid w:val="00E923B4"/>
    <w:rsid w:val="00E92714"/>
    <w:rsid w:val="00E92B2A"/>
    <w:rsid w:val="00E956C8"/>
    <w:rsid w:val="00E96819"/>
    <w:rsid w:val="00E97A76"/>
    <w:rsid w:val="00E97E77"/>
    <w:rsid w:val="00E97EF1"/>
    <w:rsid w:val="00EA1609"/>
    <w:rsid w:val="00EA29B7"/>
    <w:rsid w:val="00EA5584"/>
    <w:rsid w:val="00EA5C67"/>
    <w:rsid w:val="00EB130B"/>
    <w:rsid w:val="00EB1CFB"/>
    <w:rsid w:val="00EB2111"/>
    <w:rsid w:val="00EB6C8C"/>
    <w:rsid w:val="00EB7740"/>
    <w:rsid w:val="00EC2582"/>
    <w:rsid w:val="00EC3908"/>
    <w:rsid w:val="00EC4758"/>
    <w:rsid w:val="00EC4F1B"/>
    <w:rsid w:val="00EC7CE5"/>
    <w:rsid w:val="00ED0D33"/>
    <w:rsid w:val="00ED2BFA"/>
    <w:rsid w:val="00ED373D"/>
    <w:rsid w:val="00ED3E69"/>
    <w:rsid w:val="00ED4A89"/>
    <w:rsid w:val="00ED5B2B"/>
    <w:rsid w:val="00ED6443"/>
    <w:rsid w:val="00EE04D5"/>
    <w:rsid w:val="00EE110B"/>
    <w:rsid w:val="00EE2314"/>
    <w:rsid w:val="00EE4438"/>
    <w:rsid w:val="00EE752D"/>
    <w:rsid w:val="00EE75C2"/>
    <w:rsid w:val="00EF1594"/>
    <w:rsid w:val="00EF518D"/>
    <w:rsid w:val="00EF57D1"/>
    <w:rsid w:val="00EF5902"/>
    <w:rsid w:val="00EF5D17"/>
    <w:rsid w:val="00EF6060"/>
    <w:rsid w:val="00EF65D6"/>
    <w:rsid w:val="00EF7148"/>
    <w:rsid w:val="00EF74E4"/>
    <w:rsid w:val="00EF769E"/>
    <w:rsid w:val="00F008B8"/>
    <w:rsid w:val="00F014F3"/>
    <w:rsid w:val="00F023D2"/>
    <w:rsid w:val="00F0462C"/>
    <w:rsid w:val="00F04642"/>
    <w:rsid w:val="00F04897"/>
    <w:rsid w:val="00F0490F"/>
    <w:rsid w:val="00F05417"/>
    <w:rsid w:val="00F068AA"/>
    <w:rsid w:val="00F06F10"/>
    <w:rsid w:val="00F1182C"/>
    <w:rsid w:val="00F11CD5"/>
    <w:rsid w:val="00F122DD"/>
    <w:rsid w:val="00F12DFB"/>
    <w:rsid w:val="00F13179"/>
    <w:rsid w:val="00F14450"/>
    <w:rsid w:val="00F155CF"/>
    <w:rsid w:val="00F16B72"/>
    <w:rsid w:val="00F17DED"/>
    <w:rsid w:val="00F220B8"/>
    <w:rsid w:val="00F23FE6"/>
    <w:rsid w:val="00F24BB9"/>
    <w:rsid w:val="00F25184"/>
    <w:rsid w:val="00F259F8"/>
    <w:rsid w:val="00F317C5"/>
    <w:rsid w:val="00F3198C"/>
    <w:rsid w:val="00F32031"/>
    <w:rsid w:val="00F3306C"/>
    <w:rsid w:val="00F340EA"/>
    <w:rsid w:val="00F37351"/>
    <w:rsid w:val="00F377C5"/>
    <w:rsid w:val="00F37D4C"/>
    <w:rsid w:val="00F402E9"/>
    <w:rsid w:val="00F407A4"/>
    <w:rsid w:val="00F4084D"/>
    <w:rsid w:val="00F40C87"/>
    <w:rsid w:val="00F43ADC"/>
    <w:rsid w:val="00F441BC"/>
    <w:rsid w:val="00F47FA0"/>
    <w:rsid w:val="00F52610"/>
    <w:rsid w:val="00F54713"/>
    <w:rsid w:val="00F54B48"/>
    <w:rsid w:val="00F55632"/>
    <w:rsid w:val="00F60545"/>
    <w:rsid w:val="00F60D29"/>
    <w:rsid w:val="00F6521B"/>
    <w:rsid w:val="00F66DF1"/>
    <w:rsid w:val="00F676A3"/>
    <w:rsid w:val="00F67DD2"/>
    <w:rsid w:val="00F70FA7"/>
    <w:rsid w:val="00F7147A"/>
    <w:rsid w:val="00F723C4"/>
    <w:rsid w:val="00F72FDD"/>
    <w:rsid w:val="00F735E5"/>
    <w:rsid w:val="00F744CB"/>
    <w:rsid w:val="00F74EB3"/>
    <w:rsid w:val="00F818AE"/>
    <w:rsid w:val="00F838A2"/>
    <w:rsid w:val="00F85A35"/>
    <w:rsid w:val="00F92096"/>
    <w:rsid w:val="00F9274B"/>
    <w:rsid w:val="00F9290D"/>
    <w:rsid w:val="00F92C8B"/>
    <w:rsid w:val="00F92D7C"/>
    <w:rsid w:val="00F92DA6"/>
    <w:rsid w:val="00F953DF"/>
    <w:rsid w:val="00F96A97"/>
    <w:rsid w:val="00FA0661"/>
    <w:rsid w:val="00FA3051"/>
    <w:rsid w:val="00FA3C20"/>
    <w:rsid w:val="00FA675B"/>
    <w:rsid w:val="00FA6C0A"/>
    <w:rsid w:val="00FB1298"/>
    <w:rsid w:val="00FB31B0"/>
    <w:rsid w:val="00FB3B7D"/>
    <w:rsid w:val="00FB4569"/>
    <w:rsid w:val="00FB4ADB"/>
    <w:rsid w:val="00FB70CC"/>
    <w:rsid w:val="00FC1B4B"/>
    <w:rsid w:val="00FC2806"/>
    <w:rsid w:val="00FC5486"/>
    <w:rsid w:val="00FC7C13"/>
    <w:rsid w:val="00FC7E5E"/>
    <w:rsid w:val="00FD0160"/>
    <w:rsid w:val="00FD1982"/>
    <w:rsid w:val="00FD19D5"/>
    <w:rsid w:val="00FD258C"/>
    <w:rsid w:val="00FD44F8"/>
    <w:rsid w:val="00FE3AAB"/>
    <w:rsid w:val="00FE5B4F"/>
    <w:rsid w:val="00FE5DB7"/>
    <w:rsid w:val="00FE666E"/>
    <w:rsid w:val="00FE6CE6"/>
    <w:rsid w:val="00FE7CAA"/>
    <w:rsid w:val="00FF323D"/>
    <w:rsid w:val="00FF38A6"/>
    <w:rsid w:val="00FF5AD9"/>
    <w:rsid w:val="00FF5F75"/>
    <w:rsid w:val="00FF76E2"/>
    <w:rsid w:val="00FF7BB7"/>
    <w:rsid w:val="00FF7F57"/>
  </w:rsids>
  <m:mathPr>
    <m:mathFont m:val="Cambria Math"/>
    <m:brkBin m:val="before"/>
    <m:brkBinSub m:val="--"/>
    <m:smallFrac m:val="0"/>
    <m:dispDef/>
    <m:lMargin m:val="0"/>
    <m:rMargin m:val="0"/>
    <m:defJc m:val="centerGroup"/>
    <m:wrapIndent m:val="1440"/>
    <m:intLim m:val="subSup"/>
    <m:naryLim m:val="undOvr"/>
  </m:mathPr>
  <w:attachedSchema w:val="http://www.boldonjames.com/SAFEofficeXML.xsd"/>
  <w:themeFontLang w:val="en-GB"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2769"/>
    <o:shapelayout v:ext="edit">
      <o:idmap v:ext="edit" data="1"/>
    </o:shapelayout>
  </w:shapeDefaults>
  <w:decimalSymbol w:val="."/>
  <w:listSeparator w:val=","/>
  <w14:docId w14:val="00F641EA"/>
  <w15:docId w15:val="{416E8E53-1158-4D8F-BB73-A2A85D3F48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0" w:qFormat="1"/>
    <w:lsdException w:name="heading 6" w:uiPriority="0"/>
    <w:lsdException w:name="heading 7" w:uiPriority="9" w:unhideWhenUsed="1" w:qFormat="1"/>
    <w:lsdException w:name="heading 8" w:uiPriority="9" w:unhideWhenUsed="1" w:qFormat="1"/>
    <w:lsdException w:name="heading 9" w:uiPriority="9" w:unhideWhenUsed="1" w:qFormat="1"/>
    <w:lsdException w:name="index 1" w:semiHidden="1" w:unhideWhenUsed="1"/>
    <w:lsdException w:name="index 2" w:unhideWhenUsed="1"/>
    <w:lsdException w:name="index 3" w:unhideWhenUsed="1"/>
    <w:lsdException w:name="index 4" w:unhideWhenUsed="1"/>
    <w:lsdException w:name="index 5" w:unhideWhenUsed="1"/>
    <w:lsdException w:name="index 6"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iPriority="0"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uiPriority="0" w:unhideWhenUsed="1" w:qFormat="1"/>
    <w:lsdException w:name="List Number 3" w:semiHidden="1" w:uiPriority="0" w:unhideWhenUsed="1"/>
    <w:lsdException w:name="List Number 4" w:semiHidden="1" w:unhideWhenUsed="1"/>
    <w:lsdException w:name="List Number 5"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49" w:unhideWhenUsed="1"/>
    <w:lsdException w:name="Body Text 3" w:semiHidden="1" w:uiPriority="49" w:unhideWhenUsed="1"/>
    <w:lsdException w:name="Body Text Indent 2" w:semiHidden="1" w:unhideWhenUsed="1"/>
    <w:lsdException w:name="Body Text Indent 3" w:unhideWhenUsed="1"/>
    <w:lsdException w:name="Block Text" w:unhideWhenUsed="1"/>
    <w:lsdException w:name="Hyperlink" w:unhideWhenUsed="1"/>
    <w:lsdException w:name="FollowedHyperlink"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iPriority="0"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0"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3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B3EC1"/>
    <w:pPr>
      <w:spacing w:after="240"/>
      <w:ind w:left="709"/>
      <w:jc w:val="both"/>
    </w:pPr>
    <w:rPr>
      <w:rFonts w:asciiTheme="minorHAnsi" w:eastAsiaTheme="minorHAnsi" w:hAnsiTheme="minorHAnsi" w:cstheme="minorBidi"/>
      <w:sz w:val="22"/>
      <w:szCs w:val="22"/>
      <w:lang w:eastAsia="en-US"/>
    </w:rPr>
  </w:style>
  <w:style w:type="paragraph" w:styleId="Heading1">
    <w:name w:val="heading 1"/>
    <w:aliases w:val="h1,A MAJOR/BOLD,Schedheading,Heading 1(Report Only),h1 chapter heading,Section Heading,H1,Attribute Heading 1,Roman 14 B Heading,Roman 14 B Heading1,Roman 14 B Heading2,Roman 14 B Heading11,new page/chapter,1st level,(Alt+1),Part,Level 1,1,o,l"/>
    <w:next w:val="Normal"/>
    <w:link w:val="Heading1Char"/>
    <w:qFormat/>
    <w:rsid w:val="00652718"/>
    <w:pPr>
      <w:numPr>
        <w:numId w:val="62"/>
      </w:numPr>
      <w:spacing w:after="240"/>
      <w:jc w:val="center"/>
      <w:outlineLvl w:val="0"/>
    </w:pPr>
    <w:rPr>
      <w:rFonts w:ascii="Trebuchet MS" w:hAnsi="Trebuchet MS"/>
      <w:b/>
      <w:caps/>
      <w:sz w:val="22"/>
      <w:szCs w:val="22"/>
      <w:lang w:eastAsia="en-US"/>
    </w:rPr>
  </w:style>
  <w:style w:type="paragraph" w:styleId="Heading2">
    <w:name w:val="heading 2"/>
    <w:aliases w:val="KJL:1st Level,Heading Two,h2,(1.1,1.2,1.3 etc),Prophead 2,2,RFP Heading 2,Activity,l2,H2,PARA2,h 3,Numbered - 2,Reset numbering,S Heading,S Heading 2,Major,m,Body Text (Reset numbering),TF-Overskrit 2,h2 main heading,2m,h 2,B Sub/Bold,L2,headi"/>
    <w:basedOn w:val="Normal"/>
    <w:next w:val="Normal"/>
    <w:link w:val="Heading2Char"/>
    <w:uiPriority w:val="9"/>
    <w:unhideWhenUsed/>
    <w:qFormat/>
    <w:rsid w:val="00B84C16"/>
    <w:pPr>
      <w:keepNext/>
      <w:keepLines/>
      <w:numPr>
        <w:ilvl w:val="1"/>
        <w:numId w:val="62"/>
      </w:numPr>
      <w:outlineLvl w:val="1"/>
    </w:pPr>
    <w:rPr>
      <w:rFonts w:asciiTheme="majorHAnsi" w:eastAsiaTheme="majorEastAsia" w:hAnsiTheme="majorHAnsi" w:cstheme="majorBidi"/>
      <w:b/>
      <w:bCs/>
    </w:rPr>
  </w:style>
  <w:style w:type="paragraph" w:styleId="Heading3">
    <w:name w:val="heading 3"/>
    <w:aliases w:val="h3,heading3,heading3+,3,heading 3,H3,h31,h32,Titre 3,3+,level 3,headin^pg 3,h3 Char,heading3 Char,heading3+ Char,H3 Char,Level 3 Char,headin^pg 3 Char Char,headin^pg 3 Char Char Char,heading 3 Char Char Char,Minor,HeadC,Prophead 3,HHHeading"/>
    <w:basedOn w:val="Normal"/>
    <w:next w:val="Normal"/>
    <w:link w:val="Heading3Char"/>
    <w:uiPriority w:val="9"/>
    <w:unhideWhenUsed/>
    <w:qFormat/>
    <w:rsid w:val="00652718"/>
    <w:pPr>
      <w:keepLines/>
      <w:numPr>
        <w:ilvl w:val="2"/>
        <w:numId w:val="62"/>
      </w:numPr>
      <w:outlineLvl w:val="2"/>
    </w:pPr>
    <w:rPr>
      <w:rFonts w:asciiTheme="majorHAnsi" w:eastAsiaTheme="majorEastAsia" w:hAnsiTheme="majorHAnsi" w:cstheme="majorBidi"/>
      <w:bCs/>
    </w:rPr>
  </w:style>
  <w:style w:type="paragraph" w:styleId="Heading4">
    <w:name w:val="heading 4"/>
    <w:aliases w:val="Sub-Minor,Project table,Propos,Bullet 1,Level 2 - a,Bullet 11,Bullet 12,Bullet 13,Bullet 14,Bullet 15,Bullet 16,h4,n,h4 sub sub heading,D Sub-Sub/Plain,Level 2 - (a),GPH Heading 4,Schedules,Second Level Heading HM,Subhead C,H4,dash,4,14,l4,141"/>
    <w:basedOn w:val="Heading3"/>
    <w:next w:val="Normal"/>
    <w:link w:val="Heading4Char"/>
    <w:uiPriority w:val="9"/>
    <w:unhideWhenUsed/>
    <w:qFormat/>
    <w:rsid w:val="00652718"/>
    <w:pPr>
      <w:numPr>
        <w:ilvl w:val="3"/>
      </w:numPr>
      <w:outlineLvl w:val="3"/>
    </w:pPr>
    <w:rPr>
      <w:rFonts w:ascii="Trebuchet MS" w:hAnsi="Trebuchet MS"/>
    </w:rPr>
  </w:style>
  <w:style w:type="paragraph" w:styleId="Heading5">
    <w:name w:val="heading 5"/>
    <w:aliases w:val="Level 3 - i,Heading,Heading 5(unused),Level 3 - (i),Third Level Heading,h5,Response Type,Response Type1,Response Type2,Response Type3,Response Type4,Response Type5,Response Type6,Response Type7,Appendix A to X,Heading 5   Appendix A to X,H5,l5"/>
    <w:basedOn w:val="Heading4"/>
    <w:next w:val="Normal"/>
    <w:link w:val="Heading5Char"/>
    <w:unhideWhenUsed/>
    <w:qFormat/>
    <w:rsid w:val="00652718"/>
    <w:pPr>
      <w:numPr>
        <w:ilvl w:val="4"/>
      </w:numPr>
      <w:outlineLvl w:val="4"/>
    </w:pPr>
  </w:style>
  <w:style w:type="paragraph" w:styleId="Heading6">
    <w:name w:val="heading 6"/>
    <w:aliases w:val="2AP"/>
    <w:basedOn w:val="Normal"/>
    <w:next w:val="Normal"/>
    <w:link w:val="Heading6Char"/>
    <w:unhideWhenUsed/>
    <w:rsid w:val="00495AF9"/>
    <w:pPr>
      <w:ind w:left="0"/>
      <w:outlineLvl w:val="5"/>
    </w:pPr>
    <w:rPr>
      <w:rFonts w:ascii="Trebuchet MS" w:hAnsi="Trebuchet MS"/>
      <w:b/>
      <w:bCs/>
      <w:caps/>
      <w:u w:val="single"/>
    </w:rPr>
  </w:style>
  <w:style w:type="paragraph" w:styleId="Heading7">
    <w:name w:val="heading 7"/>
    <w:aliases w:val="3AP"/>
    <w:basedOn w:val="Normal"/>
    <w:next w:val="Normal"/>
    <w:link w:val="Heading7Char"/>
    <w:uiPriority w:val="9"/>
    <w:unhideWhenUsed/>
    <w:qFormat/>
    <w:rsid w:val="004D38C8"/>
    <w:pPr>
      <w:numPr>
        <w:ilvl w:val="1"/>
        <w:numId w:val="4"/>
      </w:numPr>
      <w:outlineLvl w:val="6"/>
    </w:pPr>
    <w:rPr>
      <w:rFonts w:ascii="Trebuchet MS" w:hAnsi="Trebuchet MS"/>
    </w:rPr>
  </w:style>
  <w:style w:type="paragraph" w:styleId="Heading8">
    <w:name w:val="heading 8"/>
    <w:aliases w:val="4AP"/>
    <w:basedOn w:val="Normal"/>
    <w:next w:val="Normal"/>
    <w:link w:val="Heading8Char"/>
    <w:uiPriority w:val="9"/>
    <w:unhideWhenUsed/>
    <w:qFormat/>
    <w:rsid w:val="004D38C8"/>
    <w:pPr>
      <w:numPr>
        <w:ilvl w:val="2"/>
        <w:numId w:val="4"/>
      </w:numPr>
      <w:outlineLvl w:val="7"/>
    </w:pPr>
    <w:rPr>
      <w:rFonts w:ascii="Trebuchet MS" w:hAnsi="Trebuchet MS"/>
    </w:rPr>
  </w:style>
  <w:style w:type="paragraph" w:styleId="Heading9">
    <w:name w:val="heading 9"/>
    <w:aliases w:val="5AP"/>
    <w:basedOn w:val="Normal"/>
    <w:next w:val="Normal"/>
    <w:link w:val="Heading9Char"/>
    <w:uiPriority w:val="9"/>
    <w:unhideWhenUsed/>
    <w:qFormat/>
    <w:rsid w:val="00495AF9"/>
    <w:pPr>
      <w:numPr>
        <w:ilvl w:val="3"/>
        <w:numId w:val="4"/>
      </w:numPr>
      <w:outlineLvl w:val="8"/>
    </w:pPr>
    <w:rPr>
      <w:rFonts w:ascii="Trebuchet MS" w:hAnsi="Trebuchet M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A MAJOR/BOLD Char,Schedheading Char,Heading 1(Report Only) Char,h1 chapter heading Char,Section Heading Char,H1 Char,Attribute Heading 1 Char,Roman 14 B Heading Char,Roman 14 B Heading1 Char,Roman 14 B Heading2 Char,1st level Char"/>
    <w:basedOn w:val="DefaultParagraphFont"/>
    <w:link w:val="Heading1"/>
    <w:rsid w:val="00652718"/>
    <w:rPr>
      <w:rFonts w:ascii="Trebuchet MS" w:hAnsi="Trebuchet MS"/>
      <w:b/>
      <w:caps/>
      <w:sz w:val="22"/>
      <w:szCs w:val="22"/>
      <w:lang w:eastAsia="en-US"/>
    </w:rPr>
  </w:style>
  <w:style w:type="character" w:customStyle="1" w:styleId="Heading2Char">
    <w:name w:val="Heading 2 Char"/>
    <w:aliases w:val="KJL:1st Level Char,Heading Two Char,h2 Char,(1.1 Char,1.2 Char,1.3 etc) Char,Prophead 2 Char,2 Char,RFP Heading 2 Char,Activity Char,l2 Char,H2 Char,PARA2 Char,h 3 Char,Numbered - 2 Char,Reset numbering Char,S Heading Char,Major Char"/>
    <w:basedOn w:val="DefaultParagraphFont"/>
    <w:link w:val="Heading2"/>
    <w:uiPriority w:val="9"/>
    <w:rsid w:val="00B84C16"/>
    <w:rPr>
      <w:rFonts w:asciiTheme="majorHAnsi" w:eastAsiaTheme="majorEastAsia" w:hAnsiTheme="majorHAnsi" w:cstheme="majorBidi"/>
      <w:b/>
      <w:bCs/>
      <w:sz w:val="22"/>
      <w:szCs w:val="22"/>
      <w:lang w:eastAsia="en-US"/>
    </w:rPr>
  </w:style>
  <w:style w:type="character" w:customStyle="1" w:styleId="Heading3Char">
    <w:name w:val="Heading 3 Char"/>
    <w:aliases w:val="h3 Char1,heading3 Char1,heading3+ Char1,3 Char,heading 3 Char,H3 Char1,h31 Char,h32 Char,Titre 3 Char,3+ Char,level 3 Char,headin^pg 3 Char,h3 Char Char,heading3 Char Char,heading3+ Char Char,H3 Char Char,Level 3 Char Char,Minor Char"/>
    <w:basedOn w:val="DefaultParagraphFont"/>
    <w:link w:val="Heading3"/>
    <w:uiPriority w:val="9"/>
    <w:rsid w:val="00652718"/>
    <w:rPr>
      <w:rFonts w:asciiTheme="majorHAnsi" w:eastAsiaTheme="majorEastAsia" w:hAnsiTheme="majorHAnsi" w:cstheme="majorBidi"/>
      <w:bCs/>
      <w:sz w:val="22"/>
      <w:szCs w:val="22"/>
      <w:lang w:eastAsia="en-US"/>
    </w:rPr>
  </w:style>
  <w:style w:type="character" w:customStyle="1" w:styleId="Heading4Char">
    <w:name w:val="Heading 4 Char"/>
    <w:aliases w:val="Sub-Minor Char,Project table Char,Propos Char,Bullet 1 Char,Level 2 - a Char,Bullet 11 Char,Bullet 12 Char,Bullet 13 Char,Bullet 14 Char,Bullet 15 Char,Bullet 16 Char,h4 Char,n Char,h4 sub sub heading Char,D Sub-Sub/Plain Char,H4 Char"/>
    <w:basedOn w:val="DefaultParagraphFont"/>
    <w:link w:val="Heading4"/>
    <w:uiPriority w:val="9"/>
    <w:rsid w:val="00652718"/>
    <w:rPr>
      <w:rFonts w:ascii="Trebuchet MS" w:eastAsiaTheme="majorEastAsia" w:hAnsi="Trebuchet MS" w:cstheme="majorBidi"/>
      <w:bCs/>
      <w:sz w:val="22"/>
      <w:szCs w:val="22"/>
      <w:lang w:eastAsia="en-US"/>
    </w:rPr>
  </w:style>
  <w:style w:type="character" w:customStyle="1" w:styleId="Heading5Char">
    <w:name w:val="Heading 5 Char"/>
    <w:aliases w:val="Level 3 - i Char,Heading Char,Heading 5(unused) Char,Level 3 - (i) Char,Third Level Heading Char,h5 Char,Response Type Char,Response Type1 Char,Response Type2 Char,Response Type3 Char,Response Type4 Char,Response Type5 Char,H5 Char"/>
    <w:basedOn w:val="DefaultParagraphFont"/>
    <w:link w:val="Heading5"/>
    <w:locked/>
    <w:rsid w:val="00652718"/>
    <w:rPr>
      <w:rFonts w:ascii="Trebuchet MS" w:eastAsiaTheme="majorEastAsia" w:hAnsi="Trebuchet MS" w:cstheme="majorBidi"/>
      <w:bCs/>
      <w:sz w:val="22"/>
      <w:szCs w:val="22"/>
      <w:lang w:eastAsia="en-US"/>
    </w:rPr>
  </w:style>
  <w:style w:type="character" w:customStyle="1" w:styleId="Heading6Char">
    <w:name w:val="Heading 6 Char"/>
    <w:aliases w:val="2AP Char"/>
    <w:basedOn w:val="DefaultParagraphFont"/>
    <w:link w:val="Heading6"/>
    <w:uiPriority w:val="9"/>
    <w:rsid w:val="00495AF9"/>
    <w:rPr>
      <w:rFonts w:ascii="Trebuchet MS" w:eastAsiaTheme="minorHAnsi" w:hAnsi="Trebuchet MS" w:cstheme="minorBidi"/>
      <w:b/>
      <w:bCs/>
      <w:caps/>
      <w:sz w:val="22"/>
      <w:szCs w:val="22"/>
      <w:u w:val="single"/>
      <w:lang w:eastAsia="en-US"/>
    </w:rPr>
  </w:style>
  <w:style w:type="character" w:customStyle="1" w:styleId="Heading7Char">
    <w:name w:val="Heading 7 Char"/>
    <w:aliases w:val="3AP Char"/>
    <w:basedOn w:val="DefaultParagraphFont"/>
    <w:link w:val="Heading7"/>
    <w:uiPriority w:val="9"/>
    <w:rsid w:val="00242DF5"/>
    <w:rPr>
      <w:rFonts w:ascii="Trebuchet MS" w:eastAsiaTheme="minorHAnsi" w:hAnsi="Trebuchet MS" w:cstheme="minorBidi"/>
      <w:sz w:val="22"/>
      <w:szCs w:val="22"/>
      <w:lang w:eastAsia="en-US"/>
    </w:rPr>
  </w:style>
  <w:style w:type="paragraph" w:customStyle="1" w:styleId="MarginText">
    <w:name w:val="Margin Text"/>
    <w:basedOn w:val="BodyText"/>
    <w:link w:val="MarginTextChar"/>
    <w:rsid w:val="00A348F4"/>
    <w:pPr>
      <w:spacing w:after="240"/>
    </w:pPr>
  </w:style>
  <w:style w:type="paragraph" w:styleId="BodyText">
    <w:name w:val="Body Text"/>
    <w:basedOn w:val="Normal"/>
    <w:link w:val="BodyTextChar"/>
    <w:uiPriority w:val="1"/>
    <w:qFormat/>
    <w:rsid w:val="00A348F4"/>
    <w:pPr>
      <w:spacing w:after="120"/>
    </w:pPr>
  </w:style>
  <w:style w:type="character" w:customStyle="1" w:styleId="BodyTextChar">
    <w:name w:val="Body Text Char"/>
    <w:basedOn w:val="DefaultParagraphFont"/>
    <w:link w:val="BodyText"/>
    <w:uiPriority w:val="1"/>
    <w:rsid w:val="00A348F4"/>
    <w:rPr>
      <w:sz w:val="22"/>
      <w:lang w:eastAsia="en-US"/>
    </w:rPr>
  </w:style>
  <w:style w:type="character" w:customStyle="1" w:styleId="MarginTextChar">
    <w:name w:val="Margin Text Char"/>
    <w:link w:val="MarginText"/>
    <w:rsid w:val="00A348F4"/>
    <w:rPr>
      <w:sz w:val="22"/>
      <w:lang w:eastAsia="en-US"/>
    </w:rPr>
  </w:style>
  <w:style w:type="character" w:customStyle="1" w:styleId="Heading8Char">
    <w:name w:val="Heading 8 Char"/>
    <w:aliases w:val="4AP Char"/>
    <w:basedOn w:val="DefaultParagraphFont"/>
    <w:link w:val="Heading8"/>
    <w:uiPriority w:val="9"/>
    <w:rsid w:val="00242DF5"/>
    <w:rPr>
      <w:rFonts w:ascii="Trebuchet MS" w:eastAsiaTheme="minorHAnsi" w:hAnsi="Trebuchet MS" w:cstheme="minorBidi"/>
      <w:sz w:val="22"/>
      <w:szCs w:val="22"/>
      <w:lang w:eastAsia="en-US"/>
    </w:rPr>
  </w:style>
  <w:style w:type="character" w:customStyle="1" w:styleId="Heading9Char">
    <w:name w:val="Heading 9 Char"/>
    <w:aliases w:val="5AP Char"/>
    <w:basedOn w:val="DefaultParagraphFont"/>
    <w:link w:val="Heading9"/>
    <w:uiPriority w:val="9"/>
    <w:rsid w:val="00495AF9"/>
    <w:rPr>
      <w:rFonts w:ascii="Trebuchet MS" w:eastAsiaTheme="minorHAnsi" w:hAnsi="Trebuchet MS" w:cstheme="minorBidi"/>
      <w:sz w:val="22"/>
      <w:szCs w:val="22"/>
      <w:lang w:eastAsia="en-US"/>
    </w:rPr>
  </w:style>
  <w:style w:type="paragraph" w:styleId="Footer">
    <w:name w:val="footer"/>
    <w:aliases w:val="fo"/>
    <w:basedOn w:val="Normal"/>
    <w:link w:val="FooterChar"/>
    <w:uiPriority w:val="99"/>
    <w:rsid w:val="00A348F4"/>
    <w:pPr>
      <w:tabs>
        <w:tab w:val="center" w:pos="4153"/>
        <w:tab w:val="right" w:pos="8306"/>
      </w:tabs>
      <w:spacing w:after="0"/>
    </w:pPr>
  </w:style>
  <w:style w:type="character" w:customStyle="1" w:styleId="FooterChar">
    <w:name w:val="Footer Char"/>
    <w:aliases w:val="fo Char"/>
    <w:basedOn w:val="DefaultParagraphFont"/>
    <w:link w:val="Footer"/>
    <w:uiPriority w:val="99"/>
    <w:locked/>
    <w:rsid w:val="00A348F4"/>
    <w:rPr>
      <w:sz w:val="22"/>
      <w:lang w:eastAsia="en-US"/>
    </w:rPr>
  </w:style>
  <w:style w:type="paragraph" w:styleId="BodyTextIndent">
    <w:name w:val="Body Text Indent"/>
    <w:basedOn w:val="Normal"/>
    <w:link w:val="BodyTextIndentChar"/>
    <w:uiPriority w:val="99"/>
    <w:rsid w:val="00A348F4"/>
    <w:pPr>
      <w:ind w:left="720"/>
    </w:pPr>
  </w:style>
  <w:style w:type="character" w:customStyle="1" w:styleId="BodyTextIndentChar">
    <w:name w:val="Body Text Indent Char"/>
    <w:basedOn w:val="DefaultParagraphFont"/>
    <w:link w:val="BodyTextIndent"/>
    <w:uiPriority w:val="99"/>
    <w:rsid w:val="00A348F4"/>
    <w:rPr>
      <w:sz w:val="22"/>
      <w:lang w:eastAsia="en-US"/>
    </w:rPr>
  </w:style>
  <w:style w:type="paragraph" w:styleId="BodyTextIndent2">
    <w:name w:val="Body Text Indent 2"/>
    <w:basedOn w:val="Normal"/>
    <w:link w:val="BodyTextIndent2Char"/>
    <w:uiPriority w:val="99"/>
    <w:rsid w:val="00A348F4"/>
    <w:pPr>
      <w:ind w:left="1440"/>
    </w:pPr>
  </w:style>
  <w:style w:type="character" w:customStyle="1" w:styleId="BodyTextIndent2Char">
    <w:name w:val="Body Text Indent 2 Char"/>
    <w:basedOn w:val="DefaultParagraphFont"/>
    <w:link w:val="BodyTextIndent2"/>
    <w:uiPriority w:val="99"/>
    <w:rsid w:val="00A348F4"/>
    <w:rPr>
      <w:sz w:val="22"/>
      <w:lang w:eastAsia="en-US"/>
    </w:rPr>
  </w:style>
  <w:style w:type="paragraph" w:styleId="BodyTextIndent3">
    <w:name w:val="Body Text Indent 3"/>
    <w:basedOn w:val="Normal"/>
    <w:link w:val="BodyTextIndent3Char"/>
    <w:uiPriority w:val="99"/>
    <w:rsid w:val="00A348F4"/>
    <w:pPr>
      <w:ind w:left="2160"/>
    </w:pPr>
  </w:style>
  <w:style w:type="character" w:customStyle="1" w:styleId="BodyTextIndent3Char">
    <w:name w:val="Body Text Indent 3 Char"/>
    <w:basedOn w:val="DefaultParagraphFont"/>
    <w:link w:val="BodyTextIndent3"/>
    <w:uiPriority w:val="99"/>
    <w:rsid w:val="00A348F4"/>
    <w:rPr>
      <w:sz w:val="22"/>
      <w:lang w:eastAsia="en-US"/>
    </w:rPr>
  </w:style>
  <w:style w:type="paragraph" w:customStyle="1" w:styleId="BodyTextIndent4">
    <w:name w:val="Body Text Indent 4"/>
    <w:basedOn w:val="Normal"/>
    <w:rsid w:val="00A348F4"/>
    <w:pPr>
      <w:ind w:left="2880"/>
    </w:pPr>
  </w:style>
  <w:style w:type="paragraph" w:customStyle="1" w:styleId="BodyTextIndent5">
    <w:name w:val="Body Text Indent 5"/>
    <w:basedOn w:val="Normal"/>
    <w:rsid w:val="00A348F4"/>
    <w:pPr>
      <w:ind w:left="3600"/>
    </w:pPr>
  </w:style>
  <w:style w:type="character" w:styleId="PageNumber">
    <w:name w:val="page number"/>
    <w:basedOn w:val="DefaultParagraphFont"/>
    <w:rsid w:val="00A348F4"/>
  </w:style>
  <w:style w:type="paragraph" w:styleId="Header">
    <w:name w:val="header"/>
    <w:basedOn w:val="Normal"/>
    <w:link w:val="HeaderChar"/>
    <w:uiPriority w:val="99"/>
    <w:rsid w:val="00A348F4"/>
    <w:pPr>
      <w:tabs>
        <w:tab w:val="center" w:pos="4153"/>
        <w:tab w:val="right" w:pos="8306"/>
      </w:tabs>
    </w:pPr>
  </w:style>
  <w:style w:type="character" w:customStyle="1" w:styleId="HeaderChar">
    <w:name w:val="Header Char"/>
    <w:basedOn w:val="DefaultParagraphFont"/>
    <w:link w:val="Header"/>
    <w:uiPriority w:val="99"/>
    <w:locked/>
    <w:rsid w:val="00A348F4"/>
    <w:rPr>
      <w:sz w:val="22"/>
      <w:lang w:eastAsia="en-US"/>
    </w:rPr>
  </w:style>
  <w:style w:type="paragraph" w:customStyle="1" w:styleId="BodyTextIndent6">
    <w:name w:val="Body Text Indent 6"/>
    <w:basedOn w:val="BodyTextIndent5"/>
    <w:rsid w:val="00A348F4"/>
    <w:pPr>
      <w:ind w:left="4320"/>
    </w:pPr>
  </w:style>
  <w:style w:type="paragraph" w:customStyle="1" w:styleId="BodyTextIndent7">
    <w:name w:val="Body Text Indent 7"/>
    <w:basedOn w:val="BodyTextIndent6"/>
    <w:rsid w:val="00A348F4"/>
    <w:pPr>
      <w:ind w:left="5040"/>
    </w:pPr>
  </w:style>
  <w:style w:type="paragraph" w:customStyle="1" w:styleId="SchHead">
    <w:name w:val="SchHead"/>
    <w:basedOn w:val="MarginText"/>
    <w:next w:val="SchHeadDes"/>
    <w:rsid w:val="00A348F4"/>
    <w:pPr>
      <w:jc w:val="center"/>
    </w:pPr>
    <w:rPr>
      <w:b/>
      <w:caps/>
    </w:rPr>
  </w:style>
  <w:style w:type="paragraph" w:customStyle="1" w:styleId="SchHeadDes">
    <w:name w:val="SchHeadDes"/>
    <w:basedOn w:val="Normal"/>
    <w:next w:val="Normal"/>
    <w:rsid w:val="00652718"/>
    <w:pPr>
      <w:keepNext/>
      <w:overflowPunct w:val="0"/>
      <w:autoSpaceDE w:val="0"/>
      <w:autoSpaceDN w:val="0"/>
      <w:adjustRightInd w:val="0"/>
      <w:spacing w:before="120" w:after="120"/>
      <w:ind w:left="0"/>
      <w:jc w:val="center"/>
      <w:textAlignment w:val="baseline"/>
    </w:pPr>
    <w:rPr>
      <w:rFonts w:ascii="Trebuchet MS" w:eastAsia="Times New Roman" w:hAnsi="Trebuchet MS" w:cs="Times New Roman"/>
      <w:b/>
    </w:rPr>
  </w:style>
  <w:style w:type="paragraph" w:styleId="ListBullet">
    <w:name w:val="List Bullet"/>
    <w:basedOn w:val="Normal"/>
    <w:uiPriority w:val="99"/>
    <w:rsid w:val="00A348F4"/>
    <w:pPr>
      <w:numPr>
        <w:numId w:val="2"/>
      </w:numPr>
    </w:pPr>
  </w:style>
  <w:style w:type="paragraph" w:styleId="TOAHeading">
    <w:name w:val="toa heading"/>
    <w:basedOn w:val="Normal"/>
    <w:next w:val="Normal"/>
    <w:uiPriority w:val="99"/>
    <w:semiHidden/>
    <w:rsid w:val="00A348F4"/>
    <w:pPr>
      <w:spacing w:before="120"/>
    </w:pPr>
    <w:rPr>
      <w:b/>
    </w:rPr>
  </w:style>
  <w:style w:type="paragraph" w:styleId="Title">
    <w:name w:val="Title"/>
    <w:basedOn w:val="Normal"/>
    <w:link w:val="TitleChar"/>
    <w:uiPriority w:val="10"/>
    <w:qFormat/>
    <w:rsid w:val="00652718"/>
    <w:pPr>
      <w:spacing w:before="240" w:after="60"/>
      <w:jc w:val="center"/>
    </w:pPr>
    <w:rPr>
      <w:rFonts w:ascii="Arial" w:hAnsi="Arial"/>
      <w:b/>
      <w:kern w:val="28"/>
      <w:sz w:val="32"/>
    </w:rPr>
  </w:style>
  <w:style w:type="character" w:customStyle="1" w:styleId="TitleChar">
    <w:name w:val="Title Char"/>
    <w:basedOn w:val="DefaultParagraphFont"/>
    <w:link w:val="Title"/>
    <w:uiPriority w:val="10"/>
    <w:rsid w:val="00652718"/>
    <w:rPr>
      <w:rFonts w:ascii="Arial" w:eastAsiaTheme="minorHAnsi" w:hAnsi="Arial" w:cstheme="minorBidi"/>
      <w:b/>
      <w:kern w:val="28"/>
      <w:sz w:val="32"/>
      <w:szCs w:val="22"/>
      <w:lang w:eastAsia="en-US"/>
    </w:rPr>
  </w:style>
  <w:style w:type="paragraph" w:styleId="ListBullet2">
    <w:name w:val="List Bullet 2"/>
    <w:basedOn w:val="Normal"/>
    <w:uiPriority w:val="99"/>
    <w:rsid w:val="00A348F4"/>
    <w:pPr>
      <w:numPr>
        <w:numId w:val="3"/>
      </w:numPr>
    </w:pPr>
  </w:style>
  <w:style w:type="paragraph" w:styleId="BalloonText">
    <w:name w:val="Balloon Text"/>
    <w:basedOn w:val="Normal"/>
    <w:link w:val="BalloonTextChar"/>
    <w:uiPriority w:val="99"/>
    <w:semiHidden/>
    <w:rsid w:val="00A348F4"/>
    <w:rPr>
      <w:rFonts w:ascii="Tahoma" w:hAnsi="Tahoma" w:cs="Tahoma"/>
      <w:sz w:val="16"/>
      <w:szCs w:val="16"/>
    </w:rPr>
  </w:style>
  <w:style w:type="character" w:customStyle="1" w:styleId="BalloonTextChar">
    <w:name w:val="Balloon Text Char"/>
    <w:basedOn w:val="DefaultParagraphFont"/>
    <w:link w:val="BalloonText"/>
    <w:uiPriority w:val="99"/>
    <w:semiHidden/>
    <w:rsid w:val="00A348F4"/>
    <w:rPr>
      <w:rFonts w:ascii="Tahoma" w:hAnsi="Tahoma" w:cs="Tahoma"/>
      <w:sz w:val="16"/>
      <w:szCs w:val="16"/>
      <w:lang w:eastAsia="en-US"/>
    </w:rPr>
  </w:style>
  <w:style w:type="paragraph" w:customStyle="1" w:styleId="BBLegal2">
    <w:name w:val="B&amp;B Legal 2"/>
    <w:basedOn w:val="Normal"/>
    <w:uiPriority w:val="99"/>
    <w:rsid w:val="00A348F4"/>
    <w:pPr>
      <w:widowControl w:val="0"/>
      <w:spacing w:after="0"/>
      <w:ind w:left="1440" w:hanging="720"/>
      <w:jc w:val="left"/>
      <w:outlineLvl w:val="1"/>
    </w:pPr>
    <w:rPr>
      <w:snapToGrid w:val="0"/>
      <w:sz w:val="24"/>
      <w:lang w:val="en-US"/>
    </w:rPr>
  </w:style>
  <w:style w:type="paragraph" w:customStyle="1" w:styleId="msolistparagraph0">
    <w:name w:val="msolistparagraph"/>
    <w:basedOn w:val="Normal"/>
    <w:rsid w:val="00A348F4"/>
    <w:pPr>
      <w:spacing w:after="0"/>
      <w:ind w:left="720"/>
      <w:jc w:val="left"/>
    </w:pPr>
    <w:rPr>
      <w:rFonts w:ascii="Calibri" w:eastAsia="Calibri" w:hAnsi="Calibri"/>
      <w:lang w:eastAsia="en-GB"/>
    </w:rPr>
  </w:style>
  <w:style w:type="character" w:styleId="Hyperlink">
    <w:name w:val="Hyperlink"/>
    <w:basedOn w:val="DefaultParagraphFont"/>
    <w:uiPriority w:val="99"/>
    <w:rsid w:val="00A348F4"/>
    <w:rPr>
      <w:color w:val="0000FF"/>
      <w:u w:val="single"/>
    </w:rPr>
  </w:style>
  <w:style w:type="paragraph" w:styleId="TOC1">
    <w:name w:val="toc 1"/>
    <w:basedOn w:val="Normal"/>
    <w:next w:val="Normal"/>
    <w:autoRedefine/>
    <w:uiPriority w:val="39"/>
    <w:rsid w:val="00A348F4"/>
  </w:style>
  <w:style w:type="paragraph" w:styleId="TOC2">
    <w:name w:val="toc 2"/>
    <w:basedOn w:val="Normal"/>
    <w:next w:val="Normal"/>
    <w:autoRedefine/>
    <w:uiPriority w:val="39"/>
    <w:rsid w:val="00A348F4"/>
    <w:pPr>
      <w:ind w:left="220"/>
    </w:pPr>
  </w:style>
  <w:style w:type="paragraph" w:styleId="TOC3">
    <w:name w:val="toc 3"/>
    <w:basedOn w:val="Normal"/>
    <w:next w:val="Normal"/>
    <w:autoRedefine/>
    <w:uiPriority w:val="39"/>
    <w:rsid w:val="00A348F4"/>
    <w:pPr>
      <w:ind w:left="440"/>
    </w:pPr>
  </w:style>
  <w:style w:type="paragraph" w:styleId="TOC4">
    <w:name w:val="toc 4"/>
    <w:basedOn w:val="Normal"/>
    <w:next w:val="Normal"/>
    <w:autoRedefine/>
    <w:uiPriority w:val="39"/>
    <w:rsid w:val="00A348F4"/>
    <w:pPr>
      <w:ind w:left="660"/>
    </w:pPr>
  </w:style>
  <w:style w:type="paragraph" w:styleId="TOC5">
    <w:name w:val="toc 5"/>
    <w:basedOn w:val="Normal"/>
    <w:next w:val="Normal"/>
    <w:autoRedefine/>
    <w:uiPriority w:val="39"/>
    <w:rsid w:val="00A348F4"/>
    <w:pPr>
      <w:ind w:left="880"/>
    </w:pPr>
  </w:style>
  <w:style w:type="paragraph" w:styleId="TOC6">
    <w:name w:val="toc 6"/>
    <w:basedOn w:val="Normal"/>
    <w:next w:val="Normal"/>
    <w:autoRedefine/>
    <w:uiPriority w:val="39"/>
    <w:rsid w:val="00A348F4"/>
    <w:pPr>
      <w:ind w:left="1100"/>
    </w:pPr>
  </w:style>
  <w:style w:type="paragraph" w:styleId="TOC7">
    <w:name w:val="toc 7"/>
    <w:basedOn w:val="Normal"/>
    <w:next w:val="Normal"/>
    <w:autoRedefine/>
    <w:uiPriority w:val="39"/>
    <w:rsid w:val="00A348F4"/>
    <w:pPr>
      <w:ind w:left="1320"/>
    </w:pPr>
  </w:style>
  <w:style w:type="paragraph" w:styleId="TOC8">
    <w:name w:val="toc 8"/>
    <w:basedOn w:val="Normal"/>
    <w:next w:val="Normal"/>
    <w:autoRedefine/>
    <w:uiPriority w:val="39"/>
    <w:rsid w:val="00A348F4"/>
    <w:pPr>
      <w:ind w:left="1540"/>
    </w:pPr>
  </w:style>
  <w:style w:type="paragraph" w:styleId="TOC9">
    <w:name w:val="toc 9"/>
    <w:basedOn w:val="Normal"/>
    <w:next w:val="Normal"/>
    <w:autoRedefine/>
    <w:uiPriority w:val="39"/>
    <w:rsid w:val="00A348F4"/>
    <w:pPr>
      <w:ind w:left="1760"/>
    </w:pPr>
  </w:style>
  <w:style w:type="character" w:styleId="FollowedHyperlink">
    <w:name w:val="FollowedHyperlink"/>
    <w:basedOn w:val="DefaultParagraphFont"/>
    <w:uiPriority w:val="99"/>
    <w:rsid w:val="00A348F4"/>
    <w:rPr>
      <w:color w:val="800080"/>
      <w:u w:val="single"/>
    </w:rPr>
  </w:style>
  <w:style w:type="paragraph" w:styleId="BlockText">
    <w:name w:val="Block Text"/>
    <w:basedOn w:val="Normal"/>
    <w:uiPriority w:val="99"/>
    <w:rsid w:val="00A348F4"/>
    <w:pPr>
      <w:widowControl w:val="0"/>
      <w:tabs>
        <w:tab w:val="left" w:pos="5760"/>
        <w:tab w:val="left" w:pos="6480"/>
        <w:tab w:val="center" w:pos="7200"/>
      </w:tabs>
      <w:suppressAutoHyphens/>
      <w:spacing w:after="0"/>
      <w:ind w:left="5040" w:right="-334"/>
    </w:pPr>
    <w:rPr>
      <w:b/>
      <w:spacing w:val="-3"/>
      <w:sz w:val="24"/>
    </w:rPr>
  </w:style>
  <w:style w:type="paragraph" w:customStyle="1" w:styleId="BulletDash">
    <w:name w:val="Bullet Dash"/>
    <w:basedOn w:val="Normal"/>
    <w:rsid w:val="00A348F4"/>
    <w:pPr>
      <w:spacing w:after="288"/>
      <w:ind w:left="720" w:hanging="720"/>
    </w:pPr>
    <w:rPr>
      <w:sz w:val="24"/>
      <w:szCs w:val="24"/>
    </w:rPr>
  </w:style>
  <w:style w:type="paragraph" w:styleId="DocumentMap">
    <w:name w:val="Document Map"/>
    <w:basedOn w:val="Normal"/>
    <w:link w:val="DocumentMapChar"/>
    <w:rsid w:val="00A348F4"/>
    <w:pPr>
      <w:shd w:val="clear" w:color="auto" w:fill="000080"/>
    </w:pPr>
    <w:rPr>
      <w:rFonts w:ascii="Tahoma" w:hAnsi="Tahoma" w:cs="Tahoma"/>
      <w:sz w:val="20"/>
    </w:rPr>
  </w:style>
  <w:style w:type="character" w:customStyle="1" w:styleId="DocumentMapChar">
    <w:name w:val="Document Map Char"/>
    <w:basedOn w:val="DefaultParagraphFont"/>
    <w:link w:val="DocumentMap"/>
    <w:uiPriority w:val="99"/>
    <w:rsid w:val="00A348F4"/>
    <w:rPr>
      <w:rFonts w:ascii="Tahoma" w:hAnsi="Tahoma" w:cs="Tahoma"/>
      <w:shd w:val="clear" w:color="auto" w:fill="000080"/>
      <w:lang w:eastAsia="en-US"/>
    </w:rPr>
  </w:style>
  <w:style w:type="paragraph" w:customStyle="1" w:styleId="blueheading">
    <w:name w:val="blueheading"/>
    <w:basedOn w:val="Normal"/>
    <w:rsid w:val="00A348F4"/>
    <w:pPr>
      <w:spacing w:before="100" w:beforeAutospacing="1" w:after="100" w:afterAutospacing="1"/>
      <w:jc w:val="left"/>
    </w:pPr>
    <w:rPr>
      <w:sz w:val="24"/>
      <w:szCs w:val="24"/>
      <w:lang w:eastAsia="en-GB"/>
    </w:rPr>
  </w:style>
  <w:style w:type="paragraph" w:customStyle="1" w:styleId="Default">
    <w:name w:val="Default"/>
    <w:rsid w:val="00A348F4"/>
    <w:pPr>
      <w:autoSpaceDE w:val="0"/>
      <w:autoSpaceDN w:val="0"/>
      <w:adjustRightInd w:val="0"/>
    </w:pPr>
    <w:rPr>
      <w:color w:val="000000"/>
      <w:sz w:val="24"/>
      <w:szCs w:val="24"/>
      <w:lang w:val="en-US" w:eastAsia="en-US"/>
    </w:rPr>
  </w:style>
  <w:style w:type="paragraph" w:styleId="EndnoteText">
    <w:name w:val="endnote text"/>
    <w:basedOn w:val="Normal"/>
    <w:link w:val="EndnoteTextChar"/>
    <w:uiPriority w:val="99"/>
    <w:rsid w:val="00A348F4"/>
    <w:pPr>
      <w:widowControl w:val="0"/>
      <w:spacing w:after="0"/>
      <w:jc w:val="left"/>
    </w:pPr>
    <w:rPr>
      <w:rFonts w:ascii="Courier" w:hAnsi="Courier"/>
      <w:sz w:val="24"/>
    </w:rPr>
  </w:style>
  <w:style w:type="character" w:customStyle="1" w:styleId="EndnoteTextChar">
    <w:name w:val="Endnote Text Char"/>
    <w:basedOn w:val="DefaultParagraphFont"/>
    <w:link w:val="EndnoteText"/>
    <w:uiPriority w:val="99"/>
    <w:rsid w:val="00A348F4"/>
    <w:rPr>
      <w:rFonts w:ascii="Courier" w:hAnsi="Courier"/>
      <w:sz w:val="24"/>
      <w:lang w:eastAsia="en-US"/>
    </w:rPr>
  </w:style>
  <w:style w:type="character" w:styleId="EndnoteReference">
    <w:name w:val="endnote reference"/>
    <w:basedOn w:val="DefaultParagraphFont"/>
    <w:uiPriority w:val="99"/>
    <w:rsid w:val="00A348F4"/>
    <w:rPr>
      <w:vertAlign w:val="superscript"/>
    </w:rPr>
  </w:style>
  <w:style w:type="table" w:styleId="TableGrid">
    <w:name w:val="Table Grid"/>
    <w:basedOn w:val="TableNormal"/>
    <w:uiPriority w:val="59"/>
    <w:rsid w:val="00A348F4"/>
    <w:pPr>
      <w:overflowPunct w:val="0"/>
      <w:autoSpaceDE w:val="0"/>
      <w:autoSpaceDN w:val="0"/>
      <w:adjustRightInd w:val="0"/>
      <w:spacing w:after="240" w:line="360" w:lineRule="auto"/>
      <w:jc w:val="both"/>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uiPriority w:val="99"/>
    <w:rsid w:val="00A348F4"/>
    <w:rPr>
      <w:rFonts w:ascii="Times New Roman" w:hAnsi="Times New Roman"/>
      <w:dstrike w:val="0"/>
      <w:color w:val="auto"/>
      <w:sz w:val="22"/>
      <w:vertAlign w:val="superscript"/>
    </w:rPr>
  </w:style>
  <w:style w:type="paragraph" w:customStyle="1" w:styleId="bullet">
    <w:name w:val="bullet"/>
    <w:basedOn w:val="Normal"/>
    <w:rsid w:val="00A348F4"/>
    <w:pPr>
      <w:tabs>
        <w:tab w:val="num" w:pos="360"/>
      </w:tabs>
      <w:spacing w:before="120" w:after="0"/>
      <w:ind w:left="360" w:hanging="360"/>
    </w:pPr>
    <w:rPr>
      <w:snapToGrid w:val="0"/>
      <w:sz w:val="24"/>
    </w:rPr>
  </w:style>
  <w:style w:type="paragraph" w:styleId="FootnoteText">
    <w:name w:val="footnote text"/>
    <w:basedOn w:val="Normal"/>
    <w:link w:val="FootnoteTextChar"/>
    <w:uiPriority w:val="99"/>
    <w:rsid w:val="00A348F4"/>
    <w:pPr>
      <w:widowControl w:val="0"/>
      <w:tabs>
        <w:tab w:val="left" w:pos="567"/>
      </w:tabs>
      <w:spacing w:after="120"/>
      <w:ind w:left="567" w:hanging="567"/>
    </w:pPr>
    <w:rPr>
      <w:snapToGrid w:val="0"/>
      <w:sz w:val="16"/>
    </w:rPr>
  </w:style>
  <w:style w:type="character" w:customStyle="1" w:styleId="FootnoteTextChar">
    <w:name w:val="Footnote Text Char"/>
    <w:basedOn w:val="DefaultParagraphFont"/>
    <w:link w:val="FootnoteText"/>
    <w:uiPriority w:val="99"/>
    <w:rsid w:val="00A348F4"/>
    <w:rPr>
      <w:snapToGrid w:val="0"/>
      <w:sz w:val="16"/>
      <w:lang w:eastAsia="en-US"/>
    </w:rPr>
  </w:style>
  <w:style w:type="paragraph" w:customStyle="1" w:styleId="text1">
    <w:name w:val="text 1"/>
    <w:basedOn w:val="Normal"/>
    <w:rsid w:val="00A348F4"/>
    <w:pPr>
      <w:spacing w:before="320" w:after="0" w:line="320" w:lineRule="atLeast"/>
      <w:ind w:left="720"/>
    </w:pPr>
    <w:rPr>
      <w:rFonts w:ascii="Arial" w:hAnsi="Arial"/>
    </w:rPr>
  </w:style>
  <w:style w:type="paragraph" w:customStyle="1" w:styleId="text0">
    <w:name w:val="text 0"/>
    <w:basedOn w:val="Normal"/>
    <w:link w:val="text0Char"/>
    <w:uiPriority w:val="99"/>
    <w:rsid w:val="00A348F4"/>
    <w:pPr>
      <w:spacing w:before="320" w:after="0" w:line="320" w:lineRule="atLeast"/>
    </w:pPr>
    <w:rPr>
      <w:rFonts w:ascii="Arial" w:hAnsi="Arial"/>
    </w:rPr>
  </w:style>
  <w:style w:type="character" w:customStyle="1" w:styleId="text0Char">
    <w:name w:val="text 0 Char"/>
    <w:basedOn w:val="DefaultParagraphFont"/>
    <w:link w:val="text0"/>
    <w:uiPriority w:val="99"/>
    <w:locked/>
    <w:rsid w:val="00A348F4"/>
    <w:rPr>
      <w:rFonts w:ascii="Arial" w:hAnsi="Arial"/>
      <w:sz w:val="22"/>
      <w:lang w:eastAsia="en-US"/>
    </w:rPr>
  </w:style>
  <w:style w:type="paragraph" w:customStyle="1" w:styleId="NtocHeading1">
    <w:name w:val="NtocHeading 1"/>
    <w:basedOn w:val="Normal"/>
    <w:next w:val="text0"/>
    <w:rsid w:val="00A348F4"/>
    <w:pPr>
      <w:widowControl w:val="0"/>
      <w:spacing w:before="320" w:after="0" w:line="320" w:lineRule="atLeast"/>
    </w:pPr>
    <w:rPr>
      <w:rFonts w:ascii="Arial" w:hAnsi="Arial"/>
      <w:b/>
    </w:rPr>
  </w:style>
  <w:style w:type="paragraph" w:customStyle="1" w:styleId="ScheduleHeading1">
    <w:name w:val="Schedule Heading 1"/>
    <w:next w:val="ScheduleNumber1"/>
    <w:rsid w:val="00A348F4"/>
    <w:pPr>
      <w:widowControl w:val="0"/>
      <w:spacing w:before="320" w:line="320" w:lineRule="atLeast"/>
      <w:jc w:val="both"/>
    </w:pPr>
    <w:rPr>
      <w:rFonts w:ascii="Arial" w:hAnsi="Arial"/>
      <w:color w:val="FF0000"/>
      <w:sz w:val="22"/>
      <w:szCs w:val="22"/>
      <w:lang w:eastAsia="en-US"/>
    </w:rPr>
  </w:style>
  <w:style w:type="paragraph" w:customStyle="1" w:styleId="ScheduleNumber1">
    <w:name w:val="Schedule Number 1"/>
    <w:rsid w:val="00A348F4"/>
    <w:pPr>
      <w:keepNext/>
      <w:keepLines/>
      <w:tabs>
        <w:tab w:val="num" w:pos="360"/>
      </w:tabs>
      <w:spacing w:before="320" w:line="320" w:lineRule="atLeast"/>
      <w:jc w:val="both"/>
    </w:pPr>
    <w:rPr>
      <w:rFonts w:ascii="Arial" w:hAnsi="Arial"/>
      <w:sz w:val="22"/>
      <w:lang w:eastAsia="en-US"/>
    </w:rPr>
  </w:style>
  <w:style w:type="paragraph" w:customStyle="1" w:styleId="ScheduleNumber2">
    <w:name w:val="Schedule Number 2"/>
    <w:basedOn w:val="ScheduleNumber1"/>
    <w:rsid w:val="00A348F4"/>
    <w:pPr>
      <w:tabs>
        <w:tab w:val="clear" w:pos="360"/>
      </w:tabs>
      <w:ind w:left="1440" w:hanging="720"/>
    </w:pPr>
  </w:style>
  <w:style w:type="paragraph" w:customStyle="1" w:styleId="ScheduleNumber3">
    <w:name w:val="Schedule Number 3"/>
    <w:basedOn w:val="ScheduleNumber2"/>
    <w:rsid w:val="00A348F4"/>
    <w:pPr>
      <w:ind w:left="2160"/>
    </w:pPr>
  </w:style>
  <w:style w:type="paragraph" w:customStyle="1" w:styleId="ScheduleNumber4">
    <w:name w:val="Schedule Number 4"/>
    <w:basedOn w:val="ScheduleNumber3"/>
    <w:rsid w:val="00A348F4"/>
    <w:pPr>
      <w:ind w:left="2880"/>
    </w:pPr>
  </w:style>
  <w:style w:type="paragraph" w:customStyle="1" w:styleId="TableStyle">
    <w:name w:val="Table Style"/>
    <w:basedOn w:val="Normal"/>
    <w:rsid w:val="00A348F4"/>
    <w:pPr>
      <w:widowControl w:val="0"/>
      <w:spacing w:before="60" w:after="60"/>
      <w:jc w:val="left"/>
    </w:pPr>
    <w:rPr>
      <w:rFonts w:ascii="Arial" w:hAnsi="Arial"/>
    </w:rPr>
  </w:style>
  <w:style w:type="paragraph" w:customStyle="1" w:styleId="ScheduleNumber5">
    <w:name w:val="Schedule Number 5"/>
    <w:basedOn w:val="ScheduleNumber4"/>
    <w:rsid w:val="00A348F4"/>
    <w:pPr>
      <w:ind w:left="3600"/>
    </w:pPr>
  </w:style>
  <w:style w:type="paragraph" w:customStyle="1" w:styleId="ScheduleNumber6">
    <w:name w:val="Schedule Number 6"/>
    <w:basedOn w:val="ScheduleNumber5"/>
    <w:rsid w:val="00A348F4"/>
    <w:pPr>
      <w:ind w:left="4320"/>
    </w:pPr>
  </w:style>
  <w:style w:type="paragraph" w:styleId="ListParagraph">
    <w:name w:val="List Paragraph"/>
    <w:basedOn w:val="Normal"/>
    <w:link w:val="ListParagraphChar"/>
    <w:uiPriority w:val="34"/>
    <w:qFormat/>
    <w:rsid w:val="00A348F4"/>
    <w:pPr>
      <w:ind w:left="720"/>
    </w:pPr>
  </w:style>
  <w:style w:type="character" w:customStyle="1" w:styleId="st1">
    <w:name w:val="st1"/>
    <w:basedOn w:val="DefaultParagraphFont"/>
    <w:rsid w:val="00A348F4"/>
  </w:style>
  <w:style w:type="paragraph" w:customStyle="1" w:styleId="NumText">
    <w:name w:val="NumText"/>
    <w:basedOn w:val="Normal"/>
    <w:uiPriority w:val="99"/>
    <w:rsid w:val="00A348F4"/>
    <w:pPr>
      <w:spacing w:after="284"/>
      <w:jc w:val="left"/>
    </w:pPr>
    <w:rPr>
      <w:rFonts w:ascii="Calibri" w:eastAsia="MS Mincho" w:hAnsi="Calibri"/>
      <w:lang w:eastAsia="ja-JP"/>
    </w:rPr>
  </w:style>
  <w:style w:type="paragraph" w:customStyle="1" w:styleId="DLFrontPage">
    <w:name w:val="DLFrontPage"/>
    <w:basedOn w:val="Normal"/>
    <w:rsid w:val="00A348F4"/>
    <w:pPr>
      <w:tabs>
        <w:tab w:val="left" w:pos="5940"/>
        <w:tab w:val="left" w:pos="6480"/>
      </w:tabs>
      <w:spacing w:after="220"/>
    </w:pPr>
    <w:rPr>
      <w:rFonts w:ascii="Trebuchet MS" w:hAnsi="Trebuchet MS"/>
      <w:szCs w:val="24"/>
    </w:rPr>
  </w:style>
  <w:style w:type="paragraph" w:styleId="NormalWeb">
    <w:name w:val="Normal (Web)"/>
    <w:basedOn w:val="Normal"/>
    <w:uiPriority w:val="99"/>
    <w:unhideWhenUsed/>
    <w:rsid w:val="00A348F4"/>
    <w:pPr>
      <w:spacing w:after="0"/>
      <w:jc w:val="left"/>
    </w:pPr>
    <w:rPr>
      <w:sz w:val="24"/>
      <w:szCs w:val="24"/>
      <w:lang w:eastAsia="en-GB"/>
    </w:rPr>
  </w:style>
  <w:style w:type="character" w:styleId="Emphasis">
    <w:name w:val="Emphasis"/>
    <w:basedOn w:val="DefaultParagraphFont"/>
    <w:uiPriority w:val="20"/>
    <w:qFormat/>
    <w:rsid w:val="00A348F4"/>
    <w:rPr>
      <w:i/>
      <w:iCs/>
    </w:rPr>
  </w:style>
  <w:style w:type="character" w:styleId="Strong">
    <w:name w:val="Strong"/>
    <w:basedOn w:val="DefaultParagraphFont"/>
    <w:uiPriority w:val="22"/>
    <w:qFormat/>
    <w:rsid w:val="00A348F4"/>
    <w:rPr>
      <w:b/>
      <w:bCs/>
    </w:rPr>
  </w:style>
  <w:style w:type="paragraph" w:customStyle="1" w:styleId="Level2">
    <w:name w:val="Level 2"/>
    <w:basedOn w:val="Normal"/>
    <w:uiPriority w:val="99"/>
    <w:rsid w:val="00A348F4"/>
    <w:pPr>
      <w:tabs>
        <w:tab w:val="num" w:pos="851"/>
      </w:tabs>
      <w:ind w:left="851" w:hanging="851"/>
      <w:outlineLvl w:val="1"/>
    </w:pPr>
    <w:rPr>
      <w:rFonts w:ascii="Arial" w:hAnsi="Arial" w:cs="Arial"/>
      <w:sz w:val="20"/>
      <w:lang w:eastAsia="en-GB"/>
    </w:rPr>
  </w:style>
  <w:style w:type="paragraph" w:customStyle="1" w:styleId="Level3">
    <w:name w:val="Level 3"/>
    <w:basedOn w:val="Normal"/>
    <w:uiPriority w:val="99"/>
    <w:rsid w:val="00A348F4"/>
    <w:pPr>
      <w:tabs>
        <w:tab w:val="num" w:pos="1702"/>
      </w:tabs>
      <w:ind w:left="1702" w:hanging="851"/>
      <w:outlineLvl w:val="2"/>
    </w:pPr>
    <w:rPr>
      <w:rFonts w:ascii="Arial" w:hAnsi="Arial" w:cs="Arial"/>
      <w:sz w:val="20"/>
      <w:lang w:eastAsia="en-GB"/>
    </w:rPr>
  </w:style>
  <w:style w:type="paragraph" w:customStyle="1" w:styleId="Level4">
    <w:name w:val="Level 4"/>
    <w:basedOn w:val="Normal"/>
    <w:uiPriority w:val="99"/>
    <w:rsid w:val="00A348F4"/>
    <w:pPr>
      <w:tabs>
        <w:tab w:val="num" w:pos="2553"/>
      </w:tabs>
      <w:ind w:left="2553" w:hanging="851"/>
      <w:outlineLvl w:val="3"/>
    </w:pPr>
    <w:rPr>
      <w:rFonts w:ascii="Arial" w:hAnsi="Arial" w:cs="Arial"/>
      <w:sz w:val="20"/>
      <w:lang w:eastAsia="en-GB"/>
    </w:rPr>
  </w:style>
  <w:style w:type="paragraph" w:customStyle="1" w:styleId="Level5">
    <w:name w:val="Level 5"/>
    <w:basedOn w:val="Normal"/>
    <w:uiPriority w:val="99"/>
    <w:rsid w:val="00A348F4"/>
    <w:pPr>
      <w:tabs>
        <w:tab w:val="num" w:pos="3404"/>
      </w:tabs>
      <w:ind w:left="3404" w:hanging="851"/>
      <w:outlineLvl w:val="4"/>
    </w:pPr>
    <w:rPr>
      <w:rFonts w:ascii="Arial" w:hAnsi="Arial" w:cs="Arial"/>
      <w:sz w:val="20"/>
      <w:lang w:eastAsia="en-GB"/>
    </w:rPr>
  </w:style>
  <w:style w:type="paragraph" w:customStyle="1" w:styleId="Level6">
    <w:name w:val="Level 6"/>
    <w:basedOn w:val="Normal"/>
    <w:uiPriority w:val="99"/>
    <w:rsid w:val="00A348F4"/>
    <w:pPr>
      <w:tabs>
        <w:tab w:val="num" w:pos="4255"/>
      </w:tabs>
      <w:ind w:left="4255" w:hanging="851"/>
      <w:outlineLvl w:val="5"/>
    </w:pPr>
    <w:rPr>
      <w:rFonts w:ascii="Arial" w:hAnsi="Arial" w:cs="Arial"/>
      <w:sz w:val="20"/>
      <w:lang w:eastAsia="en-GB"/>
    </w:rPr>
  </w:style>
  <w:style w:type="paragraph" w:customStyle="1" w:styleId="MOJStyle0">
    <w:name w:val="MOJ Style0"/>
    <w:basedOn w:val="Normal"/>
    <w:autoRedefine/>
    <w:uiPriority w:val="99"/>
    <w:rsid w:val="00A348F4"/>
    <w:pPr>
      <w:numPr>
        <w:numId w:val="6"/>
      </w:numPr>
      <w:suppressAutoHyphens/>
      <w:spacing w:after="0"/>
    </w:pPr>
    <w:rPr>
      <w:rFonts w:ascii="Arial" w:eastAsia="MS Mincho" w:hAnsi="Arial" w:cs="Arial"/>
      <w:b/>
      <w:lang w:eastAsia="ja-JP"/>
    </w:rPr>
  </w:style>
  <w:style w:type="paragraph" w:customStyle="1" w:styleId="ListParagraphL1NumberBold">
    <w:name w:val="List Paragraph L1 Number Bold"/>
    <w:basedOn w:val="ListParagraph"/>
    <w:rsid w:val="00F40C87"/>
    <w:pPr>
      <w:numPr>
        <w:ilvl w:val="1"/>
        <w:numId w:val="18"/>
      </w:numPr>
    </w:pPr>
  </w:style>
  <w:style w:type="paragraph" w:customStyle="1" w:styleId="DefinitionL2">
    <w:name w:val="Definition L2"/>
    <w:basedOn w:val="ListParagraph"/>
    <w:rsid w:val="000A62D3"/>
    <w:pPr>
      <w:numPr>
        <w:numId w:val="19"/>
      </w:numPr>
      <w:ind w:hanging="713"/>
    </w:pPr>
  </w:style>
  <w:style w:type="paragraph" w:customStyle="1" w:styleId="DefinitionL1">
    <w:name w:val="Definition L1"/>
    <w:rsid w:val="00620EE1"/>
    <w:pPr>
      <w:numPr>
        <w:numId w:val="20"/>
      </w:numPr>
      <w:spacing w:after="120"/>
      <w:ind w:hanging="713"/>
    </w:pPr>
    <w:rPr>
      <w:rFonts w:ascii="Trebuchet MS" w:eastAsiaTheme="minorHAnsi" w:hAnsi="Trebuchet MS"/>
      <w:color w:val="000000"/>
      <w:sz w:val="22"/>
      <w:szCs w:val="22"/>
      <w:lang w:eastAsia="en-US"/>
    </w:rPr>
  </w:style>
  <w:style w:type="numbering" w:customStyle="1" w:styleId="DefinitionList">
    <w:name w:val="Definition List"/>
    <w:uiPriority w:val="99"/>
    <w:rsid w:val="00620EE1"/>
    <w:pPr>
      <w:numPr>
        <w:numId w:val="21"/>
      </w:numPr>
    </w:pPr>
  </w:style>
  <w:style w:type="paragraph" w:customStyle="1" w:styleId="DefinitionNumbering1">
    <w:name w:val="Definition Numbering 1"/>
    <w:basedOn w:val="Normal"/>
    <w:rsid w:val="00A348F4"/>
    <w:pPr>
      <w:tabs>
        <w:tab w:val="num" w:pos="1800"/>
      </w:tabs>
      <w:ind w:left="1800" w:hanging="1080"/>
      <w:outlineLvl w:val="0"/>
    </w:pPr>
    <w:rPr>
      <w:rFonts w:eastAsia="STZhongsong"/>
      <w:lang w:eastAsia="zh-CN"/>
    </w:rPr>
  </w:style>
  <w:style w:type="paragraph" w:customStyle="1" w:styleId="DefinitionNumbering2">
    <w:name w:val="Definition Numbering 2"/>
    <w:basedOn w:val="Normal"/>
    <w:rsid w:val="00A348F4"/>
    <w:pPr>
      <w:tabs>
        <w:tab w:val="num" w:pos="2880"/>
      </w:tabs>
      <w:ind w:left="2880" w:hanging="1080"/>
      <w:outlineLvl w:val="1"/>
    </w:pPr>
    <w:rPr>
      <w:rFonts w:eastAsia="STZhongsong"/>
      <w:lang w:eastAsia="zh-CN"/>
    </w:rPr>
  </w:style>
  <w:style w:type="paragraph" w:customStyle="1" w:styleId="DefinitionNumbering3">
    <w:name w:val="Definition Numbering 3"/>
    <w:basedOn w:val="Normal"/>
    <w:rsid w:val="00A348F4"/>
    <w:pPr>
      <w:tabs>
        <w:tab w:val="num" w:pos="3600"/>
      </w:tabs>
      <w:ind w:left="3600" w:hanging="720"/>
      <w:outlineLvl w:val="2"/>
    </w:pPr>
    <w:rPr>
      <w:rFonts w:eastAsia="STZhongsong"/>
      <w:lang w:eastAsia="zh-CN"/>
    </w:rPr>
  </w:style>
  <w:style w:type="paragraph" w:customStyle="1" w:styleId="DefinitionNumbering4">
    <w:name w:val="Definition Numbering 4"/>
    <w:basedOn w:val="Normal"/>
    <w:rsid w:val="00A348F4"/>
    <w:pPr>
      <w:tabs>
        <w:tab w:val="num" w:pos="2880"/>
      </w:tabs>
      <w:ind w:left="2880" w:hanging="1080"/>
      <w:outlineLvl w:val="3"/>
    </w:pPr>
    <w:rPr>
      <w:rFonts w:eastAsia="STZhongsong"/>
      <w:lang w:eastAsia="zh-CN"/>
    </w:rPr>
  </w:style>
  <w:style w:type="paragraph" w:customStyle="1" w:styleId="DefinitionNumbering5">
    <w:name w:val="Definition Numbering 5"/>
    <w:basedOn w:val="Normal"/>
    <w:rsid w:val="00A348F4"/>
    <w:pPr>
      <w:tabs>
        <w:tab w:val="num" w:pos="2880"/>
      </w:tabs>
      <w:ind w:left="2880" w:hanging="1080"/>
      <w:outlineLvl w:val="4"/>
    </w:pPr>
    <w:rPr>
      <w:rFonts w:eastAsia="STZhongsong"/>
      <w:lang w:eastAsia="zh-CN"/>
    </w:rPr>
  </w:style>
  <w:style w:type="paragraph" w:customStyle="1" w:styleId="DefinitionNumbering6">
    <w:name w:val="Definition Numbering 6"/>
    <w:basedOn w:val="Normal"/>
    <w:rsid w:val="00A348F4"/>
    <w:pPr>
      <w:tabs>
        <w:tab w:val="num" w:pos="2880"/>
      </w:tabs>
      <w:ind w:left="2880" w:hanging="1080"/>
      <w:outlineLvl w:val="5"/>
    </w:pPr>
    <w:rPr>
      <w:rFonts w:eastAsia="STZhongsong"/>
      <w:lang w:eastAsia="zh-CN"/>
    </w:rPr>
  </w:style>
  <w:style w:type="paragraph" w:customStyle="1" w:styleId="DefinitionNumbering7">
    <w:name w:val="Definition Numbering 7"/>
    <w:basedOn w:val="Normal"/>
    <w:rsid w:val="00A348F4"/>
    <w:pPr>
      <w:tabs>
        <w:tab w:val="num" w:pos="2880"/>
      </w:tabs>
      <w:ind w:left="2880" w:hanging="1080"/>
      <w:outlineLvl w:val="6"/>
    </w:pPr>
    <w:rPr>
      <w:rFonts w:eastAsia="STZhongsong"/>
      <w:lang w:eastAsia="zh-CN"/>
    </w:rPr>
  </w:style>
  <w:style w:type="paragraph" w:customStyle="1" w:styleId="DefinitionNumbering8">
    <w:name w:val="Definition Numbering 8"/>
    <w:basedOn w:val="Normal"/>
    <w:rsid w:val="00A348F4"/>
    <w:pPr>
      <w:numPr>
        <w:ilvl w:val="7"/>
        <w:numId w:val="7"/>
      </w:numPr>
      <w:outlineLvl w:val="7"/>
    </w:pPr>
    <w:rPr>
      <w:rFonts w:eastAsia="STZhongsong"/>
      <w:lang w:eastAsia="zh-CN"/>
    </w:rPr>
  </w:style>
  <w:style w:type="paragraph" w:customStyle="1" w:styleId="DefinitionNumbering9">
    <w:name w:val="Definition Numbering 9"/>
    <w:basedOn w:val="Normal"/>
    <w:rsid w:val="00A348F4"/>
    <w:pPr>
      <w:numPr>
        <w:ilvl w:val="8"/>
        <w:numId w:val="7"/>
      </w:numPr>
      <w:outlineLvl w:val="8"/>
    </w:pPr>
    <w:rPr>
      <w:rFonts w:eastAsia="STZhongsong"/>
      <w:lang w:eastAsia="zh-CN"/>
    </w:rPr>
  </w:style>
  <w:style w:type="paragraph" w:customStyle="1" w:styleId="SchPart">
    <w:name w:val="SchPart"/>
    <w:basedOn w:val="Normal"/>
    <w:next w:val="MarginText"/>
    <w:rsid w:val="00A348F4"/>
    <w:pPr>
      <w:keepNext/>
      <w:ind w:left="3118"/>
      <w:jc w:val="center"/>
      <w:outlineLvl w:val="1"/>
    </w:pPr>
    <w:rPr>
      <w:rFonts w:eastAsia="STZhongsong"/>
      <w:b/>
      <w:lang w:eastAsia="zh-CN"/>
    </w:rPr>
  </w:style>
  <w:style w:type="paragraph" w:customStyle="1" w:styleId="SchSection">
    <w:name w:val="SchSection"/>
    <w:basedOn w:val="Normal"/>
    <w:next w:val="MarginText"/>
    <w:rsid w:val="00A348F4"/>
    <w:pPr>
      <w:keepNext/>
      <w:ind w:left="3118"/>
      <w:jc w:val="center"/>
      <w:outlineLvl w:val="2"/>
    </w:pPr>
    <w:rPr>
      <w:rFonts w:eastAsia="STZhongsong"/>
      <w:b/>
      <w:lang w:eastAsia="zh-CN"/>
    </w:rPr>
  </w:style>
  <w:style w:type="character" w:styleId="CommentReference">
    <w:name w:val="annotation reference"/>
    <w:uiPriority w:val="99"/>
    <w:rsid w:val="00A348F4"/>
    <w:rPr>
      <w:sz w:val="16"/>
      <w:szCs w:val="16"/>
    </w:rPr>
  </w:style>
  <w:style w:type="paragraph" w:styleId="CommentText">
    <w:name w:val="annotation text"/>
    <w:basedOn w:val="Normal"/>
    <w:link w:val="CommentTextChar"/>
    <w:uiPriority w:val="99"/>
    <w:rsid w:val="00A348F4"/>
    <w:rPr>
      <w:sz w:val="20"/>
    </w:rPr>
  </w:style>
  <w:style w:type="character" w:customStyle="1" w:styleId="CommentTextChar">
    <w:name w:val="Comment Text Char"/>
    <w:basedOn w:val="DefaultParagraphFont"/>
    <w:link w:val="CommentText"/>
    <w:uiPriority w:val="99"/>
    <w:rsid w:val="00A348F4"/>
    <w:rPr>
      <w:lang w:eastAsia="en-US"/>
    </w:rPr>
  </w:style>
  <w:style w:type="paragraph" w:customStyle="1" w:styleId="Body">
    <w:name w:val="Body"/>
    <w:basedOn w:val="Normal"/>
    <w:uiPriority w:val="99"/>
    <w:rsid w:val="00A348F4"/>
    <w:rPr>
      <w:rFonts w:ascii="Arial" w:hAnsi="Arial" w:cs="Arial"/>
    </w:rPr>
  </w:style>
  <w:style w:type="paragraph" w:customStyle="1" w:styleId="heading2numberedbutnotbold">
    <w:name w:val="heading 2 numbered but not bold"/>
    <w:basedOn w:val="Heading2"/>
    <w:link w:val="heading2numberedbutnotboldChar"/>
    <w:rsid w:val="00A348F4"/>
    <w:pPr>
      <w:tabs>
        <w:tab w:val="num" w:pos="1713"/>
      </w:tabs>
      <w:ind w:left="1713"/>
    </w:pPr>
    <w:rPr>
      <w:rFonts w:ascii="Arial" w:eastAsia="STZhongsong" w:hAnsi="Arial"/>
      <w:sz w:val="20"/>
      <w:lang w:eastAsia="zh-CN"/>
    </w:rPr>
  </w:style>
  <w:style w:type="character" w:customStyle="1" w:styleId="heading2numberedbutnotboldChar">
    <w:name w:val="heading 2 numbered but not bold Char"/>
    <w:link w:val="heading2numberedbutnotbold"/>
    <w:rsid w:val="00A348F4"/>
    <w:rPr>
      <w:rFonts w:ascii="Arial" w:eastAsia="STZhongsong" w:hAnsi="Arial" w:cstheme="majorBidi"/>
      <w:b/>
      <w:bCs/>
      <w:szCs w:val="22"/>
      <w:lang w:eastAsia="zh-CN"/>
    </w:rPr>
  </w:style>
  <w:style w:type="paragraph" w:customStyle="1" w:styleId="Guidancenoteparagraphtext">
    <w:name w:val="Guidance note paragraph text"/>
    <w:basedOn w:val="MarginText"/>
    <w:link w:val="GuidancenoteparagraphtextChar"/>
    <w:rsid w:val="00A348F4"/>
    <w:rPr>
      <w:rFonts w:ascii="Arial" w:eastAsia="STZhongsong" w:hAnsi="Arial"/>
      <w:b/>
      <w:i/>
      <w:color w:val="000000"/>
      <w:sz w:val="20"/>
      <w:szCs w:val="24"/>
      <w:lang w:eastAsia="zh-CN"/>
    </w:rPr>
  </w:style>
  <w:style w:type="character" w:customStyle="1" w:styleId="GuidancenoteparagraphtextChar">
    <w:name w:val="Guidance note paragraph text Char"/>
    <w:link w:val="Guidancenoteparagraphtext"/>
    <w:rsid w:val="00A348F4"/>
    <w:rPr>
      <w:rFonts w:ascii="Arial" w:eastAsia="STZhongsong" w:hAnsi="Arial"/>
      <w:b/>
      <w:i/>
      <w:color w:val="000000"/>
      <w:szCs w:val="24"/>
      <w:lang w:eastAsia="zh-CN"/>
    </w:rPr>
  </w:style>
  <w:style w:type="paragraph" w:customStyle="1" w:styleId="PartHeadingboldcentered">
    <w:name w:val="Part Heading bold centered"/>
    <w:basedOn w:val="Normal"/>
    <w:link w:val="PartHeadingboldcenteredChar"/>
    <w:rsid w:val="00486FE4"/>
    <w:pPr>
      <w:ind w:left="0"/>
      <w:jc w:val="center"/>
    </w:pPr>
    <w:rPr>
      <w:rFonts w:ascii="Trebuchet MS" w:hAnsi="Trebuchet MS"/>
      <w:b/>
      <w:bCs/>
      <w:caps/>
    </w:rPr>
  </w:style>
  <w:style w:type="character" w:customStyle="1" w:styleId="PartHeadingboldcenteredChar">
    <w:name w:val="Part Heading bold centered Char"/>
    <w:link w:val="PartHeadingboldcentered"/>
    <w:rsid w:val="00486FE4"/>
    <w:rPr>
      <w:rFonts w:ascii="Trebuchet MS" w:eastAsiaTheme="minorHAnsi" w:hAnsi="Trebuchet MS" w:cstheme="minorBidi"/>
      <w:b/>
      <w:bCs/>
      <w:caps/>
      <w:sz w:val="22"/>
      <w:szCs w:val="22"/>
      <w:lang w:eastAsia="en-US"/>
    </w:rPr>
  </w:style>
  <w:style w:type="paragraph" w:styleId="CommentSubject">
    <w:name w:val="annotation subject"/>
    <w:basedOn w:val="CommentText"/>
    <w:next w:val="CommentText"/>
    <w:link w:val="CommentSubjectChar"/>
    <w:uiPriority w:val="99"/>
    <w:unhideWhenUsed/>
    <w:rsid w:val="00A348F4"/>
    <w:rPr>
      <w:rFonts w:ascii="Arial" w:hAnsi="Arial"/>
      <w:b/>
      <w:bCs/>
    </w:rPr>
  </w:style>
  <w:style w:type="character" w:customStyle="1" w:styleId="CommentSubjectChar">
    <w:name w:val="Comment Subject Char"/>
    <w:basedOn w:val="CommentTextChar"/>
    <w:link w:val="CommentSubject"/>
    <w:uiPriority w:val="99"/>
    <w:rsid w:val="00A348F4"/>
    <w:rPr>
      <w:rFonts w:ascii="Arial" w:hAnsi="Arial"/>
      <w:b/>
      <w:bCs/>
      <w:lang w:eastAsia="en-US"/>
    </w:rPr>
  </w:style>
  <w:style w:type="paragraph" w:customStyle="1" w:styleId="ScheduleL1">
    <w:name w:val="Schedule L1"/>
    <w:basedOn w:val="Normal"/>
    <w:rsid w:val="00A348F4"/>
    <w:pPr>
      <w:numPr>
        <w:numId w:val="8"/>
      </w:numPr>
      <w:outlineLvl w:val="0"/>
    </w:pPr>
    <w:rPr>
      <w:rFonts w:ascii="Arial" w:eastAsia="STZhongsong" w:hAnsi="Arial"/>
      <w:lang w:eastAsia="zh-CN"/>
    </w:rPr>
  </w:style>
  <w:style w:type="paragraph" w:customStyle="1" w:styleId="ScheduleL2">
    <w:name w:val="Schedule L2"/>
    <w:basedOn w:val="Normal"/>
    <w:link w:val="ScheduleL2Char"/>
    <w:rsid w:val="00A348F4"/>
    <w:pPr>
      <w:numPr>
        <w:ilvl w:val="1"/>
        <w:numId w:val="8"/>
      </w:numPr>
      <w:outlineLvl w:val="1"/>
    </w:pPr>
    <w:rPr>
      <w:rFonts w:ascii="Arial" w:eastAsia="STZhongsong" w:hAnsi="Arial"/>
      <w:sz w:val="20"/>
      <w:lang w:eastAsia="zh-CN"/>
    </w:rPr>
  </w:style>
  <w:style w:type="character" w:customStyle="1" w:styleId="ScheduleL2Char">
    <w:name w:val="Schedule L2 Char"/>
    <w:link w:val="ScheduleL2"/>
    <w:rsid w:val="00A348F4"/>
    <w:rPr>
      <w:rFonts w:ascii="Arial" w:eastAsia="STZhongsong" w:hAnsi="Arial" w:cstheme="minorBidi"/>
      <w:szCs w:val="22"/>
      <w:lang w:eastAsia="zh-CN"/>
    </w:rPr>
  </w:style>
  <w:style w:type="paragraph" w:customStyle="1" w:styleId="ScheduleL3">
    <w:name w:val="Schedule L3"/>
    <w:basedOn w:val="Normal"/>
    <w:rsid w:val="00A348F4"/>
    <w:pPr>
      <w:tabs>
        <w:tab w:val="num" w:pos="1800"/>
      </w:tabs>
      <w:ind w:left="1800" w:hanging="1080"/>
      <w:outlineLvl w:val="2"/>
    </w:pPr>
    <w:rPr>
      <w:rFonts w:ascii="Arial" w:eastAsia="STZhongsong" w:hAnsi="Arial"/>
      <w:lang w:eastAsia="zh-CN"/>
    </w:rPr>
  </w:style>
  <w:style w:type="paragraph" w:customStyle="1" w:styleId="ScheduleL4">
    <w:name w:val="Schedule L4"/>
    <w:basedOn w:val="Normal"/>
    <w:rsid w:val="00A348F4"/>
    <w:pPr>
      <w:tabs>
        <w:tab w:val="num" w:pos="2880"/>
      </w:tabs>
      <w:ind w:left="2880" w:hanging="1080"/>
      <w:outlineLvl w:val="3"/>
    </w:pPr>
    <w:rPr>
      <w:rFonts w:ascii="Arial" w:eastAsia="STZhongsong" w:hAnsi="Arial"/>
      <w:lang w:eastAsia="zh-CN"/>
    </w:rPr>
  </w:style>
  <w:style w:type="paragraph" w:customStyle="1" w:styleId="ScheduleL5">
    <w:name w:val="Schedule L5"/>
    <w:basedOn w:val="Normal"/>
    <w:rsid w:val="00A348F4"/>
    <w:pPr>
      <w:numPr>
        <w:ilvl w:val="4"/>
        <w:numId w:val="8"/>
      </w:numPr>
      <w:outlineLvl w:val="4"/>
    </w:pPr>
    <w:rPr>
      <w:rFonts w:eastAsia="STZhongsong"/>
      <w:lang w:eastAsia="zh-CN"/>
    </w:rPr>
  </w:style>
  <w:style w:type="paragraph" w:customStyle="1" w:styleId="ScheduleL6">
    <w:name w:val="Schedule L6"/>
    <w:basedOn w:val="Normal"/>
    <w:rsid w:val="00A348F4"/>
    <w:pPr>
      <w:tabs>
        <w:tab w:val="num" w:pos="4320"/>
      </w:tabs>
      <w:ind w:left="4320" w:hanging="720"/>
      <w:outlineLvl w:val="5"/>
    </w:pPr>
    <w:rPr>
      <w:rFonts w:eastAsia="STZhongsong"/>
      <w:lang w:eastAsia="zh-CN"/>
    </w:rPr>
  </w:style>
  <w:style w:type="paragraph" w:customStyle="1" w:styleId="ScheduleL7">
    <w:name w:val="Schedule L7"/>
    <w:basedOn w:val="Normal"/>
    <w:rsid w:val="00A348F4"/>
    <w:pPr>
      <w:tabs>
        <w:tab w:val="num" w:pos="5040"/>
      </w:tabs>
      <w:ind w:left="5040" w:hanging="720"/>
      <w:outlineLvl w:val="6"/>
    </w:pPr>
    <w:rPr>
      <w:rFonts w:eastAsia="STZhongsong"/>
      <w:lang w:eastAsia="zh-CN"/>
    </w:rPr>
  </w:style>
  <w:style w:type="paragraph" w:customStyle="1" w:styleId="ScheduleL8">
    <w:name w:val="Schedule L8"/>
    <w:basedOn w:val="Normal"/>
    <w:rsid w:val="00A348F4"/>
    <w:pPr>
      <w:tabs>
        <w:tab w:val="num" w:pos="5040"/>
      </w:tabs>
      <w:ind w:left="5040" w:hanging="720"/>
      <w:outlineLvl w:val="7"/>
    </w:pPr>
    <w:rPr>
      <w:rFonts w:eastAsia="STZhongsong"/>
      <w:lang w:eastAsia="zh-CN"/>
    </w:rPr>
  </w:style>
  <w:style w:type="paragraph" w:customStyle="1" w:styleId="ScheduleL9">
    <w:name w:val="Schedule L9"/>
    <w:basedOn w:val="Normal"/>
    <w:rsid w:val="00A348F4"/>
    <w:pPr>
      <w:tabs>
        <w:tab w:val="num" w:pos="5040"/>
      </w:tabs>
      <w:ind w:left="5040" w:hanging="720"/>
      <w:outlineLvl w:val="8"/>
    </w:pPr>
    <w:rPr>
      <w:rFonts w:eastAsia="STZhongsong"/>
      <w:lang w:eastAsia="zh-CN"/>
    </w:rPr>
  </w:style>
  <w:style w:type="paragraph" w:customStyle="1" w:styleId="bodystrong">
    <w:name w:val="body strong"/>
    <w:basedOn w:val="Body"/>
    <w:link w:val="bodystrongChar"/>
    <w:rsid w:val="00A348F4"/>
    <w:pPr>
      <w:spacing w:after="0"/>
      <w:jc w:val="left"/>
    </w:pPr>
    <w:rPr>
      <w:rFonts w:eastAsia="SimSun" w:cs="Times New Roman"/>
      <w:b/>
      <w:sz w:val="20"/>
      <w:szCs w:val="24"/>
    </w:rPr>
  </w:style>
  <w:style w:type="character" w:customStyle="1" w:styleId="bodystrongChar">
    <w:name w:val="body strong Char"/>
    <w:link w:val="bodystrong"/>
    <w:rsid w:val="00A348F4"/>
    <w:rPr>
      <w:rFonts w:ascii="Arial" w:eastAsia="SimSun" w:hAnsi="Arial"/>
      <w:b/>
      <w:szCs w:val="24"/>
      <w:lang w:eastAsia="en-US"/>
    </w:rPr>
  </w:style>
  <w:style w:type="character" w:customStyle="1" w:styleId="searchword1">
    <w:name w:val="searchword1"/>
    <w:basedOn w:val="DefaultParagraphFont"/>
    <w:rsid w:val="00A348F4"/>
    <w:rPr>
      <w:shd w:val="clear" w:color="auto" w:fill="FFFF00"/>
    </w:rPr>
  </w:style>
  <w:style w:type="character" w:customStyle="1" w:styleId="searchword2">
    <w:name w:val="searchword2"/>
    <w:basedOn w:val="DefaultParagraphFont"/>
    <w:rsid w:val="00A348F4"/>
    <w:rPr>
      <w:shd w:val="clear" w:color="auto" w:fill="FFFF00"/>
    </w:rPr>
  </w:style>
  <w:style w:type="character" w:customStyle="1" w:styleId="searchword3">
    <w:name w:val="searchword3"/>
    <w:basedOn w:val="DefaultParagraphFont"/>
    <w:rsid w:val="00A348F4"/>
    <w:rPr>
      <w:shd w:val="clear" w:color="auto" w:fill="FFFF00"/>
    </w:rPr>
  </w:style>
  <w:style w:type="character" w:customStyle="1" w:styleId="searchword4">
    <w:name w:val="searchword4"/>
    <w:basedOn w:val="DefaultParagraphFont"/>
    <w:rsid w:val="00A348F4"/>
    <w:rPr>
      <w:shd w:val="clear" w:color="auto" w:fill="FFFF00"/>
    </w:rPr>
  </w:style>
  <w:style w:type="character" w:customStyle="1" w:styleId="Defterm">
    <w:name w:val="Defterm"/>
    <w:basedOn w:val="DefaultParagraphFont"/>
    <w:rsid w:val="00A348F4"/>
    <w:rPr>
      <w:b/>
      <w:color w:val="000000"/>
      <w:sz w:val="22"/>
    </w:rPr>
  </w:style>
  <w:style w:type="paragraph" w:customStyle="1" w:styleId="Sch1styleclause">
    <w:name w:val="Sch  (1style) clause"/>
    <w:basedOn w:val="Normal"/>
    <w:rsid w:val="00A348F4"/>
    <w:pPr>
      <w:numPr>
        <w:numId w:val="9"/>
      </w:numPr>
      <w:spacing w:before="320" w:after="0" w:line="300" w:lineRule="atLeast"/>
      <w:outlineLvl w:val="0"/>
    </w:pPr>
    <w:rPr>
      <w:b/>
      <w:smallCaps/>
    </w:rPr>
  </w:style>
  <w:style w:type="paragraph" w:customStyle="1" w:styleId="Sch1stylesubclause">
    <w:name w:val="Sch  (1style) sub clause"/>
    <w:basedOn w:val="Normal"/>
    <w:rsid w:val="00A348F4"/>
    <w:pPr>
      <w:numPr>
        <w:ilvl w:val="1"/>
        <w:numId w:val="9"/>
      </w:numPr>
      <w:spacing w:before="280" w:after="120" w:line="300" w:lineRule="atLeast"/>
      <w:outlineLvl w:val="1"/>
    </w:pPr>
    <w:rPr>
      <w:color w:val="000000"/>
    </w:rPr>
  </w:style>
  <w:style w:type="paragraph" w:customStyle="1" w:styleId="Sch1stylepara">
    <w:name w:val="Sch (1style) para"/>
    <w:basedOn w:val="Normal"/>
    <w:rsid w:val="00A348F4"/>
    <w:pPr>
      <w:tabs>
        <w:tab w:val="num" w:pos="1559"/>
      </w:tabs>
      <w:spacing w:after="120" w:line="300" w:lineRule="atLeast"/>
      <w:ind w:left="1559" w:hanging="567"/>
    </w:pPr>
  </w:style>
  <w:style w:type="paragraph" w:customStyle="1" w:styleId="Sch1stylesubpara">
    <w:name w:val="Sch (1style) sub para"/>
    <w:basedOn w:val="Heading4"/>
    <w:rsid w:val="00A348F4"/>
    <w:pPr>
      <w:numPr>
        <w:ilvl w:val="0"/>
        <w:numId w:val="0"/>
      </w:numPr>
      <w:tabs>
        <w:tab w:val="left" w:pos="2261"/>
        <w:tab w:val="num" w:pos="2421"/>
      </w:tabs>
      <w:spacing w:after="120" w:line="300" w:lineRule="atLeast"/>
      <w:ind w:left="2268" w:hanging="567"/>
    </w:pPr>
  </w:style>
  <w:style w:type="paragraph" w:customStyle="1" w:styleId="StyleHeading3ServiceConformance3Arial">
    <w:name w:val="Style Heading 3Service Conformance 3 + Arial"/>
    <w:basedOn w:val="Heading3"/>
    <w:link w:val="StyleHeading3ServiceConformance3ArialCharChar"/>
    <w:rsid w:val="00A348F4"/>
    <w:pPr>
      <w:tabs>
        <w:tab w:val="num" w:pos="0"/>
      </w:tabs>
      <w:ind w:left="2194" w:hanging="737"/>
    </w:pPr>
  </w:style>
  <w:style w:type="character" w:customStyle="1" w:styleId="StyleHeading3ServiceConformance3ArialCharChar">
    <w:name w:val="Style Heading 3Service Conformance 3 + Arial Char Char"/>
    <w:basedOn w:val="DefaultParagraphFont"/>
    <w:link w:val="StyleHeading3ServiceConformance3Arial"/>
    <w:locked/>
    <w:rsid w:val="00A348F4"/>
    <w:rPr>
      <w:rFonts w:asciiTheme="majorHAnsi" w:eastAsiaTheme="majorEastAsia" w:hAnsiTheme="majorHAnsi" w:cstheme="majorBidi"/>
      <w:bCs/>
      <w:sz w:val="22"/>
      <w:szCs w:val="22"/>
      <w:lang w:eastAsia="en-US"/>
    </w:rPr>
  </w:style>
  <w:style w:type="paragraph" w:customStyle="1" w:styleId="StyleHeading5ServiceConformance4HeadingHeading5unusedLev">
    <w:name w:val="Style Heading 5Service Conformance 4HeadingHeading 5(unused)Lev..."/>
    <w:basedOn w:val="Heading5"/>
    <w:link w:val="StyleHeading5ServiceConformance4HeadingHeading5unusedLevChar"/>
    <w:rsid w:val="00A348F4"/>
    <w:pPr>
      <w:numPr>
        <w:numId w:val="1"/>
      </w:numPr>
      <w:jc w:val="left"/>
    </w:pPr>
  </w:style>
  <w:style w:type="character" w:customStyle="1" w:styleId="StyleHeading5ServiceConformance4HeadingHeading5unusedLevChar">
    <w:name w:val="Style Heading 5Service Conformance 4HeadingHeading 5(unused)Lev... Char"/>
    <w:basedOn w:val="DefaultParagraphFont"/>
    <w:link w:val="StyleHeading5ServiceConformance4HeadingHeading5unusedLev"/>
    <w:locked/>
    <w:rsid w:val="00A348F4"/>
    <w:rPr>
      <w:rFonts w:ascii="Trebuchet MS" w:eastAsiaTheme="majorEastAsia" w:hAnsi="Trebuchet MS" w:cstheme="majorBidi"/>
      <w:bCs/>
      <w:sz w:val="22"/>
      <w:szCs w:val="22"/>
      <w:lang w:eastAsia="en-US"/>
    </w:rPr>
  </w:style>
  <w:style w:type="character" w:styleId="PlaceholderText">
    <w:name w:val="Placeholder Text"/>
    <w:basedOn w:val="DefaultParagraphFont"/>
    <w:uiPriority w:val="99"/>
    <w:semiHidden/>
    <w:rsid w:val="00A348F4"/>
    <w:rPr>
      <w:color w:val="808080"/>
    </w:rPr>
  </w:style>
  <w:style w:type="paragraph" w:customStyle="1" w:styleId="FFWLevel1">
    <w:name w:val="FFW Level 1"/>
    <w:basedOn w:val="Normal"/>
    <w:next w:val="FFWLevel2"/>
    <w:qFormat/>
    <w:locked/>
    <w:rsid w:val="00A348F4"/>
    <w:pPr>
      <w:keepNext/>
      <w:numPr>
        <w:numId w:val="15"/>
      </w:numPr>
      <w:spacing w:before="240" w:after="0" w:line="260" w:lineRule="atLeast"/>
    </w:pPr>
    <w:rPr>
      <w:rFonts w:ascii="Arial" w:hAnsi="Arial" w:cs="Arial"/>
      <w:b/>
      <w:sz w:val="20"/>
      <w:szCs w:val="24"/>
      <w:lang w:eastAsia="fr-FR"/>
    </w:rPr>
  </w:style>
  <w:style w:type="paragraph" w:customStyle="1" w:styleId="FFWLevel2">
    <w:name w:val="FFW Level 2"/>
    <w:basedOn w:val="Normal"/>
    <w:link w:val="FFWLevel2Char"/>
    <w:qFormat/>
    <w:locked/>
    <w:rsid w:val="00A348F4"/>
    <w:pPr>
      <w:numPr>
        <w:ilvl w:val="1"/>
        <w:numId w:val="15"/>
      </w:numPr>
      <w:spacing w:before="240" w:after="0" w:line="260" w:lineRule="atLeast"/>
    </w:pPr>
    <w:rPr>
      <w:rFonts w:ascii="Arial" w:hAnsi="Arial" w:cs="Arial"/>
      <w:sz w:val="20"/>
      <w:szCs w:val="24"/>
      <w:lang w:eastAsia="fr-FR"/>
    </w:rPr>
  </w:style>
  <w:style w:type="character" w:customStyle="1" w:styleId="FFWLevel2Char">
    <w:name w:val="FFW Level 2 Char"/>
    <w:basedOn w:val="DefaultParagraphFont"/>
    <w:link w:val="FFWLevel2"/>
    <w:rsid w:val="00A348F4"/>
    <w:rPr>
      <w:rFonts w:ascii="Arial" w:eastAsiaTheme="minorHAnsi" w:hAnsi="Arial" w:cs="Arial"/>
      <w:szCs w:val="24"/>
      <w:lang w:eastAsia="fr-FR"/>
    </w:rPr>
  </w:style>
  <w:style w:type="paragraph" w:customStyle="1" w:styleId="FFWLevel3">
    <w:name w:val="FFW Level 3"/>
    <w:basedOn w:val="Normal"/>
    <w:qFormat/>
    <w:locked/>
    <w:rsid w:val="00A348F4"/>
    <w:pPr>
      <w:numPr>
        <w:ilvl w:val="2"/>
        <w:numId w:val="15"/>
      </w:numPr>
      <w:spacing w:before="240" w:after="0" w:line="260" w:lineRule="atLeast"/>
    </w:pPr>
    <w:rPr>
      <w:rFonts w:ascii="Arial" w:hAnsi="Arial" w:cs="Arial"/>
      <w:sz w:val="20"/>
      <w:szCs w:val="24"/>
      <w:lang w:eastAsia="fr-FR"/>
    </w:rPr>
  </w:style>
  <w:style w:type="paragraph" w:customStyle="1" w:styleId="FFWLevel4">
    <w:name w:val="FFW Level 4"/>
    <w:basedOn w:val="Normal"/>
    <w:link w:val="FFWLevel4Char"/>
    <w:qFormat/>
    <w:locked/>
    <w:rsid w:val="00A348F4"/>
    <w:pPr>
      <w:tabs>
        <w:tab w:val="num" w:pos="1587"/>
      </w:tabs>
      <w:spacing w:before="240" w:after="0" w:line="260" w:lineRule="atLeast"/>
      <w:ind w:left="1587" w:hanging="793"/>
    </w:pPr>
    <w:rPr>
      <w:rFonts w:ascii="Arial" w:hAnsi="Arial" w:cs="Arial"/>
      <w:sz w:val="20"/>
      <w:szCs w:val="24"/>
      <w:lang w:eastAsia="fr-FR"/>
    </w:rPr>
  </w:style>
  <w:style w:type="character" w:customStyle="1" w:styleId="FFWLevel4Char">
    <w:name w:val="FFW Level 4 Char"/>
    <w:basedOn w:val="DefaultParagraphFont"/>
    <w:link w:val="FFWLevel4"/>
    <w:rsid w:val="00A348F4"/>
    <w:rPr>
      <w:rFonts w:ascii="Arial" w:hAnsi="Arial" w:cs="Arial"/>
      <w:szCs w:val="24"/>
      <w:lang w:eastAsia="fr-FR"/>
    </w:rPr>
  </w:style>
  <w:style w:type="paragraph" w:customStyle="1" w:styleId="FFWLevel5">
    <w:name w:val="FFW Level 5"/>
    <w:basedOn w:val="Normal"/>
    <w:qFormat/>
    <w:locked/>
    <w:rsid w:val="00A348F4"/>
    <w:pPr>
      <w:tabs>
        <w:tab w:val="num" w:pos="2381"/>
      </w:tabs>
      <w:spacing w:before="240" w:after="0" w:line="260" w:lineRule="atLeast"/>
      <w:ind w:left="2381" w:hanging="794"/>
    </w:pPr>
    <w:rPr>
      <w:rFonts w:ascii="Arial" w:hAnsi="Arial" w:cs="Arial"/>
      <w:sz w:val="20"/>
      <w:szCs w:val="24"/>
      <w:lang w:eastAsia="fr-FR"/>
    </w:rPr>
  </w:style>
  <w:style w:type="paragraph" w:customStyle="1" w:styleId="FFWLevel6">
    <w:name w:val="FFW Level 6"/>
    <w:basedOn w:val="Normal"/>
    <w:qFormat/>
    <w:locked/>
    <w:rsid w:val="00A348F4"/>
    <w:pPr>
      <w:numPr>
        <w:ilvl w:val="5"/>
        <w:numId w:val="15"/>
      </w:numPr>
      <w:spacing w:before="240" w:after="0" w:line="260" w:lineRule="atLeast"/>
    </w:pPr>
    <w:rPr>
      <w:rFonts w:ascii="Arial" w:hAnsi="Arial" w:cs="Arial"/>
      <w:sz w:val="20"/>
      <w:szCs w:val="24"/>
      <w:lang w:eastAsia="fr-FR"/>
    </w:rPr>
  </w:style>
  <w:style w:type="paragraph" w:customStyle="1" w:styleId="FFWBody1">
    <w:name w:val="FFW Body 1"/>
    <w:basedOn w:val="Normal"/>
    <w:uiPriority w:val="6"/>
    <w:locked/>
    <w:rsid w:val="00A348F4"/>
    <w:pPr>
      <w:spacing w:before="240" w:after="0" w:line="260" w:lineRule="atLeast"/>
      <w:ind w:left="794"/>
    </w:pPr>
    <w:rPr>
      <w:rFonts w:ascii="Arial" w:hAnsi="Arial" w:cs="Arial"/>
      <w:sz w:val="20"/>
      <w:szCs w:val="24"/>
      <w:lang w:eastAsia="fr-FR"/>
    </w:rPr>
  </w:style>
  <w:style w:type="paragraph" w:customStyle="1" w:styleId="FFWDefinitionColumnLevel1">
    <w:name w:val="FFW Definition Column Level 1"/>
    <w:basedOn w:val="Normal"/>
    <w:locked/>
    <w:rsid w:val="00A348F4"/>
    <w:pPr>
      <w:numPr>
        <w:numId w:val="16"/>
      </w:numPr>
      <w:spacing w:before="240" w:after="0" w:line="260" w:lineRule="atLeast"/>
    </w:pPr>
    <w:rPr>
      <w:rFonts w:ascii="Arial" w:hAnsi="Arial" w:cs="Arial"/>
      <w:sz w:val="20"/>
      <w:szCs w:val="24"/>
      <w:lang w:eastAsia="fr-FR"/>
    </w:rPr>
  </w:style>
  <w:style w:type="paragraph" w:customStyle="1" w:styleId="FFWDefinitionColumnLevel2">
    <w:name w:val="FFW Definition Column Level 2"/>
    <w:basedOn w:val="Normal"/>
    <w:locked/>
    <w:rsid w:val="00A348F4"/>
    <w:pPr>
      <w:numPr>
        <w:ilvl w:val="1"/>
        <w:numId w:val="16"/>
      </w:numPr>
      <w:spacing w:before="240" w:after="0" w:line="260" w:lineRule="atLeast"/>
    </w:pPr>
    <w:rPr>
      <w:rFonts w:ascii="Arial" w:hAnsi="Arial" w:cs="Arial"/>
      <w:sz w:val="20"/>
      <w:szCs w:val="24"/>
      <w:lang w:eastAsia="fr-FR"/>
    </w:rPr>
  </w:style>
  <w:style w:type="paragraph" w:customStyle="1" w:styleId="FFWBody3">
    <w:name w:val="FFW Body 3"/>
    <w:basedOn w:val="Normal"/>
    <w:uiPriority w:val="6"/>
    <w:qFormat/>
    <w:locked/>
    <w:rsid w:val="00A348F4"/>
    <w:pPr>
      <w:spacing w:before="240" w:after="0" w:line="260" w:lineRule="atLeast"/>
      <w:ind w:left="794"/>
    </w:pPr>
    <w:rPr>
      <w:rFonts w:ascii="Arial" w:hAnsi="Arial" w:cs="Arial"/>
      <w:sz w:val="20"/>
    </w:rPr>
  </w:style>
  <w:style w:type="paragraph" w:customStyle="1" w:styleId="FFWDefinitionLevel1">
    <w:name w:val="FFW Definition Level 1"/>
    <w:basedOn w:val="Normal"/>
    <w:uiPriority w:val="13"/>
    <w:qFormat/>
    <w:locked/>
    <w:rsid w:val="00A348F4"/>
    <w:pPr>
      <w:numPr>
        <w:numId w:val="17"/>
      </w:numPr>
      <w:spacing w:before="240" w:after="0" w:line="260" w:lineRule="atLeast"/>
    </w:pPr>
    <w:rPr>
      <w:rFonts w:ascii="Arial" w:hAnsi="Arial" w:cs="Arial"/>
      <w:sz w:val="20"/>
      <w:szCs w:val="24"/>
      <w:lang w:eastAsia="en-GB"/>
    </w:rPr>
  </w:style>
  <w:style w:type="paragraph" w:styleId="NoSpacing">
    <w:name w:val="No Spacing"/>
    <w:uiPriority w:val="1"/>
    <w:qFormat/>
    <w:rsid w:val="00A348F4"/>
    <w:rPr>
      <w:rFonts w:ascii="Arial" w:hAnsi="Arial" w:cs="Arial"/>
      <w:sz w:val="24"/>
      <w:szCs w:val="24"/>
    </w:rPr>
  </w:style>
  <w:style w:type="paragraph" w:customStyle="1" w:styleId="PartDes">
    <w:name w:val="PartDes"/>
    <w:basedOn w:val="Normal"/>
    <w:qFormat/>
    <w:rsid w:val="00652718"/>
    <w:pPr>
      <w:spacing w:before="120" w:after="120"/>
      <w:ind w:left="0"/>
      <w:jc w:val="center"/>
    </w:pPr>
    <w:rPr>
      <w:rFonts w:ascii="Trebuchet MS" w:hAnsi="Trebuchet MS"/>
      <w:b/>
      <w:bCs/>
    </w:rPr>
  </w:style>
  <w:style w:type="paragraph" w:customStyle="1" w:styleId="SubHeadNoNumber">
    <w:name w:val="SubHeadNoNumber"/>
    <w:basedOn w:val="Normal"/>
    <w:rsid w:val="004518C1"/>
    <w:pPr>
      <w:widowControl w:val="0"/>
    </w:pPr>
    <w:rPr>
      <w:rFonts w:ascii="Trebuchet MS" w:hAnsi="Trebuchet MS"/>
      <w:b/>
    </w:rPr>
  </w:style>
  <w:style w:type="paragraph" w:customStyle="1" w:styleId="StyleSubHeadNoNumberRedAllcapsLeft0cm">
    <w:name w:val="Style SubHeadNoNumber + Red All caps Left:  0 cm"/>
    <w:basedOn w:val="SubHeadNoNumber"/>
    <w:rsid w:val="0001484D"/>
    <w:pPr>
      <w:ind w:left="0"/>
    </w:pPr>
    <w:rPr>
      <w:rFonts w:eastAsia="Times New Roman" w:cs="Times New Roman"/>
      <w:bCs/>
      <w:color w:val="FF0000"/>
      <w:szCs w:val="20"/>
    </w:rPr>
  </w:style>
  <w:style w:type="paragraph" w:customStyle="1" w:styleId="ListParagraphL2">
    <w:name w:val="List Paragraph L2"/>
    <w:basedOn w:val="Normal"/>
    <w:rsid w:val="00023CD0"/>
    <w:pPr>
      <w:ind w:left="0"/>
    </w:pPr>
    <w:rPr>
      <w:rFonts w:ascii="Trebuchet MS" w:hAnsi="Trebuchet MS"/>
    </w:rPr>
  </w:style>
  <w:style w:type="paragraph" w:customStyle="1" w:styleId="StylePartDesNotAllcaps">
    <w:name w:val="Style PartDes + Not All caps"/>
    <w:basedOn w:val="Normal"/>
    <w:rsid w:val="00E20D5D"/>
    <w:rPr>
      <w:caps/>
    </w:rPr>
  </w:style>
  <w:style w:type="paragraph" w:customStyle="1" w:styleId="StyleHeading62APBold">
    <w:name w:val="Style Heading 62AP + Bold"/>
    <w:basedOn w:val="Heading6"/>
    <w:rsid w:val="00242DF5"/>
    <w:rPr>
      <w:b w:val="0"/>
      <w:bCs w:val="0"/>
    </w:rPr>
  </w:style>
  <w:style w:type="paragraph" w:styleId="Revision">
    <w:name w:val="Revision"/>
    <w:hidden/>
    <w:uiPriority w:val="99"/>
    <w:semiHidden/>
    <w:rsid w:val="00146C32"/>
    <w:rPr>
      <w:rFonts w:asciiTheme="minorHAnsi" w:eastAsiaTheme="minorHAnsi" w:hAnsiTheme="minorHAnsi" w:cstheme="minorBidi"/>
      <w:sz w:val="22"/>
      <w:szCs w:val="22"/>
      <w:lang w:eastAsia="en-US"/>
    </w:rPr>
  </w:style>
  <w:style w:type="paragraph" w:customStyle="1" w:styleId="TableNormal1">
    <w:name w:val="Table Normal1"/>
    <w:basedOn w:val="Normal"/>
    <w:rsid w:val="00BA676E"/>
    <w:pPr>
      <w:spacing w:before="120" w:after="120"/>
      <w:ind w:left="34"/>
      <w:jc w:val="left"/>
    </w:pPr>
  </w:style>
  <w:style w:type="paragraph" w:customStyle="1" w:styleId="NormalNoIndent">
    <w:name w:val="Normal_No_Indent"/>
    <w:basedOn w:val="Normal"/>
    <w:qFormat/>
    <w:rsid w:val="00C71393"/>
    <w:pPr>
      <w:spacing w:after="120"/>
      <w:ind w:left="142"/>
      <w:jc w:val="left"/>
    </w:pPr>
    <w:rPr>
      <w:rFonts w:ascii="Trebuchet MS" w:hAnsi="Trebuchet MS"/>
    </w:rPr>
  </w:style>
  <w:style w:type="paragraph" w:styleId="TOCHeading">
    <w:name w:val="TOC Heading"/>
    <w:basedOn w:val="Heading1"/>
    <w:next w:val="Normal"/>
    <w:uiPriority w:val="39"/>
    <w:unhideWhenUsed/>
    <w:qFormat/>
    <w:rsid w:val="00126AF3"/>
    <w:pPr>
      <w:keepNext/>
      <w:keepLines/>
      <w:numPr>
        <w:numId w:val="0"/>
      </w:numPr>
      <w:spacing w:before="480" w:after="0" w:line="276" w:lineRule="auto"/>
      <w:jc w:val="left"/>
      <w:outlineLvl w:val="9"/>
    </w:pPr>
    <w:rPr>
      <w:rFonts w:asciiTheme="majorHAnsi" w:eastAsiaTheme="majorEastAsia" w:hAnsiTheme="majorHAnsi" w:cstheme="majorBidi"/>
      <w:bCs/>
      <w:caps w:val="0"/>
      <w:color w:val="365F91" w:themeColor="accent1" w:themeShade="BF"/>
      <w:sz w:val="28"/>
      <w:szCs w:val="28"/>
      <w:lang w:val="en-US" w:eastAsia="ja-JP"/>
    </w:rPr>
  </w:style>
  <w:style w:type="paragraph" w:customStyle="1" w:styleId="GPSL1CLAUSEHEADING">
    <w:name w:val="GPS L1 CLAUSE HEADING"/>
    <w:basedOn w:val="Normal"/>
    <w:next w:val="Normal"/>
    <w:qFormat/>
    <w:rsid w:val="00BC2478"/>
    <w:pPr>
      <w:numPr>
        <w:numId w:val="25"/>
      </w:numPr>
      <w:tabs>
        <w:tab w:val="left" w:pos="0"/>
      </w:tabs>
      <w:adjustRightInd w:val="0"/>
      <w:spacing w:before="240"/>
      <w:ind w:left="567" w:hanging="567"/>
      <w:outlineLvl w:val="1"/>
    </w:pPr>
    <w:rPr>
      <w:rFonts w:ascii="Arial Bold" w:eastAsia="STZhongsong" w:hAnsi="Arial Bold" w:cs="Arial"/>
      <w:b/>
      <w:caps/>
      <w:lang w:eastAsia="zh-CN"/>
    </w:rPr>
  </w:style>
  <w:style w:type="paragraph" w:customStyle="1" w:styleId="GPSL2numberedclause">
    <w:name w:val="GPS L2 numbered clause"/>
    <w:basedOn w:val="Normal"/>
    <w:qFormat/>
    <w:rsid w:val="00BC2478"/>
    <w:pPr>
      <w:numPr>
        <w:ilvl w:val="1"/>
        <w:numId w:val="25"/>
      </w:numPr>
      <w:tabs>
        <w:tab w:val="left" w:pos="1134"/>
      </w:tabs>
      <w:adjustRightInd w:val="0"/>
      <w:spacing w:before="120" w:after="120"/>
      <w:ind w:left="1134" w:hanging="567"/>
    </w:pPr>
    <w:rPr>
      <w:rFonts w:ascii="Calibri" w:eastAsia="Times New Roman" w:hAnsi="Calibri" w:cs="Arial"/>
      <w:lang w:eastAsia="zh-CN"/>
    </w:rPr>
  </w:style>
  <w:style w:type="paragraph" w:customStyle="1" w:styleId="GPSL3numberedclause">
    <w:name w:val="GPS L3 numbered clause"/>
    <w:basedOn w:val="GPSL2numberedclause"/>
    <w:qFormat/>
    <w:rsid w:val="00BC2478"/>
    <w:pPr>
      <w:numPr>
        <w:ilvl w:val="2"/>
      </w:numPr>
      <w:tabs>
        <w:tab w:val="left" w:pos="2127"/>
      </w:tabs>
      <w:ind w:left="2127" w:hanging="993"/>
    </w:pPr>
  </w:style>
  <w:style w:type="paragraph" w:customStyle="1" w:styleId="GPSL4numberedclause">
    <w:name w:val="GPS L4 numbered clause"/>
    <w:basedOn w:val="GPSL3numberedclause"/>
    <w:qFormat/>
    <w:rsid w:val="00BC2478"/>
    <w:pPr>
      <w:numPr>
        <w:ilvl w:val="3"/>
      </w:numPr>
      <w:tabs>
        <w:tab w:val="clear" w:pos="2127"/>
      </w:tabs>
      <w:ind w:left="2835" w:hanging="708"/>
    </w:pPr>
    <w:rPr>
      <w:szCs w:val="20"/>
    </w:rPr>
  </w:style>
  <w:style w:type="paragraph" w:customStyle="1" w:styleId="GPSL5numberedclause">
    <w:name w:val="GPS L5 numbered clause"/>
    <w:basedOn w:val="GPSL4numberedclause"/>
    <w:qFormat/>
    <w:rsid w:val="00BC2478"/>
    <w:pPr>
      <w:numPr>
        <w:ilvl w:val="4"/>
      </w:numPr>
      <w:tabs>
        <w:tab w:val="left" w:pos="3402"/>
      </w:tabs>
      <w:ind w:left="3402" w:hanging="567"/>
    </w:pPr>
  </w:style>
  <w:style w:type="paragraph" w:customStyle="1" w:styleId="GPSL6numbered">
    <w:name w:val="GPS L6 numbered"/>
    <w:basedOn w:val="GPSL5numberedclause"/>
    <w:qFormat/>
    <w:rsid w:val="00BC2478"/>
    <w:pPr>
      <w:numPr>
        <w:ilvl w:val="5"/>
      </w:numPr>
      <w:tabs>
        <w:tab w:val="left" w:pos="4253"/>
      </w:tabs>
      <w:ind w:left="4253" w:hanging="709"/>
    </w:pPr>
  </w:style>
  <w:style w:type="paragraph" w:customStyle="1" w:styleId="GPSL1SCHEDULEHeading">
    <w:name w:val="GPS L1 SCHEDULE Heading"/>
    <w:basedOn w:val="GPSL1CLAUSEHEADING"/>
    <w:link w:val="GPSL1SCHEDULEHeadingChar"/>
    <w:qFormat/>
    <w:rsid w:val="00BC2478"/>
    <w:pPr>
      <w:ind w:left="644" w:hanging="360"/>
      <w:outlineLvl w:val="9"/>
    </w:pPr>
  </w:style>
  <w:style w:type="character" w:customStyle="1" w:styleId="GPSL1SCHEDULEHeadingChar">
    <w:name w:val="GPS L1 SCHEDULE Heading Char"/>
    <w:link w:val="GPSL1SCHEDULEHeading"/>
    <w:rsid w:val="00BC2478"/>
    <w:rPr>
      <w:rFonts w:ascii="Arial Bold" w:eastAsia="STZhongsong" w:hAnsi="Arial Bold" w:cs="Arial"/>
      <w:b/>
      <w:caps/>
      <w:sz w:val="22"/>
      <w:szCs w:val="22"/>
      <w:lang w:eastAsia="zh-CN"/>
    </w:rPr>
  </w:style>
  <w:style w:type="paragraph" w:styleId="Subtitle">
    <w:name w:val="Subtitle"/>
    <w:basedOn w:val="Normal"/>
    <w:next w:val="Normal"/>
    <w:link w:val="SubtitleChar"/>
    <w:rsid w:val="00F11CD5"/>
    <w:pPr>
      <w:keepNext/>
      <w:keepLines/>
      <w:spacing w:before="360" w:after="80" w:line="260" w:lineRule="atLeast"/>
      <w:ind w:left="0"/>
    </w:pPr>
    <w:rPr>
      <w:rFonts w:ascii="Georgia" w:eastAsia="Georgia" w:hAnsi="Georgia" w:cs="Georgia"/>
      <w:i/>
      <w:color w:val="666666"/>
      <w:sz w:val="48"/>
      <w:szCs w:val="48"/>
    </w:rPr>
  </w:style>
  <w:style w:type="character" w:customStyle="1" w:styleId="SubtitleChar">
    <w:name w:val="Subtitle Char"/>
    <w:basedOn w:val="DefaultParagraphFont"/>
    <w:link w:val="Subtitle"/>
    <w:rsid w:val="00F11CD5"/>
    <w:rPr>
      <w:rFonts w:ascii="Georgia" w:eastAsia="Georgia" w:hAnsi="Georgia" w:cs="Georgia"/>
      <w:i/>
      <w:color w:val="666666"/>
      <w:sz w:val="48"/>
      <w:szCs w:val="48"/>
      <w:lang w:eastAsia="en-US"/>
    </w:rPr>
  </w:style>
  <w:style w:type="paragraph" w:customStyle="1" w:styleId="FooterCont">
    <w:name w:val="FooterCont"/>
    <w:basedOn w:val="Footer"/>
    <w:uiPriority w:val="29"/>
    <w:semiHidden/>
    <w:qFormat/>
    <w:rsid w:val="00F11CD5"/>
    <w:pPr>
      <w:tabs>
        <w:tab w:val="clear" w:pos="4153"/>
        <w:tab w:val="clear" w:pos="8306"/>
        <w:tab w:val="right" w:pos="9412"/>
      </w:tabs>
      <w:spacing w:before="240" w:after="240"/>
      <w:ind w:left="0"/>
    </w:pPr>
    <w:rPr>
      <w:rFonts w:ascii="Arial" w:hAnsi="Arial"/>
      <w:sz w:val="20"/>
    </w:rPr>
  </w:style>
  <w:style w:type="paragraph" w:styleId="BodyText3">
    <w:name w:val="Body Text 3"/>
    <w:basedOn w:val="Normal"/>
    <w:link w:val="BodyText3Char"/>
    <w:uiPriority w:val="49"/>
    <w:semiHidden/>
    <w:rsid w:val="00F11CD5"/>
    <w:pPr>
      <w:spacing w:before="240" w:after="0" w:line="260" w:lineRule="atLeast"/>
      <w:ind w:left="794"/>
    </w:pPr>
    <w:rPr>
      <w:rFonts w:ascii="Arial" w:hAnsi="Arial"/>
      <w:sz w:val="20"/>
    </w:rPr>
  </w:style>
  <w:style w:type="character" w:customStyle="1" w:styleId="BodyText3Char">
    <w:name w:val="Body Text 3 Char"/>
    <w:basedOn w:val="DefaultParagraphFont"/>
    <w:link w:val="BodyText3"/>
    <w:uiPriority w:val="49"/>
    <w:semiHidden/>
    <w:rsid w:val="00F11CD5"/>
    <w:rPr>
      <w:rFonts w:ascii="Arial" w:eastAsiaTheme="minorHAnsi" w:hAnsi="Arial" w:cstheme="minorBidi"/>
      <w:szCs w:val="22"/>
      <w:lang w:eastAsia="en-US"/>
    </w:rPr>
  </w:style>
  <w:style w:type="paragraph" w:styleId="BodyText2">
    <w:name w:val="Body Text 2"/>
    <w:basedOn w:val="BodyText3"/>
    <w:link w:val="BodyText2Char"/>
    <w:uiPriority w:val="49"/>
    <w:semiHidden/>
    <w:rsid w:val="00F11CD5"/>
  </w:style>
  <w:style w:type="character" w:customStyle="1" w:styleId="BodyText2Char">
    <w:name w:val="Body Text 2 Char"/>
    <w:basedOn w:val="DefaultParagraphFont"/>
    <w:link w:val="BodyText2"/>
    <w:uiPriority w:val="49"/>
    <w:semiHidden/>
    <w:rsid w:val="00F11CD5"/>
    <w:rPr>
      <w:rFonts w:ascii="Arial" w:eastAsiaTheme="minorHAnsi" w:hAnsi="Arial" w:cstheme="minorBidi"/>
      <w:szCs w:val="22"/>
      <w:lang w:eastAsia="en-US"/>
    </w:rPr>
  </w:style>
  <w:style w:type="paragraph" w:customStyle="1" w:styleId="TOCSubHeading">
    <w:name w:val="TOC Sub Heading"/>
    <w:basedOn w:val="TOCHeading"/>
    <w:uiPriority w:val="39"/>
    <w:semiHidden/>
    <w:qFormat/>
    <w:rsid w:val="00F11CD5"/>
    <w:pPr>
      <w:keepNext w:val="0"/>
      <w:keepLines w:val="0"/>
      <w:tabs>
        <w:tab w:val="left" w:pos="794"/>
        <w:tab w:val="right" w:pos="9412"/>
      </w:tabs>
      <w:spacing w:before="240" w:line="260" w:lineRule="atLeast"/>
      <w:jc w:val="both"/>
    </w:pPr>
    <w:rPr>
      <w:rFonts w:ascii="Arial" w:eastAsiaTheme="minorHAnsi" w:hAnsi="Arial" w:cstheme="minorBidi"/>
      <w:bCs w:val="0"/>
      <w:caps/>
      <w:color w:val="auto"/>
      <w:sz w:val="20"/>
      <w:szCs w:val="22"/>
      <w:lang w:val="en-GB" w:eastAsia="en-US"/>
    </w:rPr>
  </w:style>
  <w:style w:type="paragraph" w:customStyle="1" w:styleId="BodyText4">
    <w:name w:val="Body Text 4"/>
    <w:basedOn w:val="Normal"/>
    <w:uiPriority w:val="49"/>
    <w:semiHidden/>
    <w:rsid w:val="00F11CD5"/>
    <w:pPr>
      <w:spacing w:before="240" w:after="0" w:line="260" w:lineRule="atLeast"/>
      <w:ind w:left="0"/>
    </w:pPr>
    <w:rPr>
      <w:rFonts w:ascii="Arial" w:hAnsi="Arial"/>
      <w:sz w:val="20"/>
    </w:rPr>
  </w:style>
  <w:style w:type="paragraph" w:customStyle="1" w:styleId="BodyText5">
    <w:name w:val="Body Text 5"/>
    <w:basedOn w:val="Normal"/>
    <w:uiPriority w:val="49"/>
    <w:semiHidden/>
    <w:rsid w:val="00F11CD5"/>
    <w:pPr>
      <w:spacing w:before="240" w:after="0" w:line="260" w:lineRule="atLeast"/>
      <w:ind w:left="0"/>
    </w:pPr>
    <w:rPr>
      <w:rFonts w:ascii="Arial" w:hAnsi="Arial"/>
      <w:sz w:val="20"/>
    </w:rPr>
  </w:style>
  <w:style w:type="paragraph" w:customStyle="1" w:styleId="BodyText6">
    <w:name w:val="Body Text 6"/>
    <w:basedOn w:val="Normal"/>
    <w:uiPriority w:val="49"/>
    <w:semiHidden/>
    <w:rsid w:val="00F11CD5"/>
    <w:pPr>
      <w:spacing w:before="240" w:after="0" w:line="260" w:lineRule="atLeast"/>
      <w:ind w:left="0"/>
    </w:pPr>
    <w:rPr>
      <w:rFonts w:ascii="Arial" w:hAnsi="Arial"/>
      <w:sz w:val="20"/>
    </w:rPr>
  </w:style>
  <w:style w:type="paragraph" w:customStyle="1" w:styleId="BodyText7">
    <w:name w:val="Body Text 7"/>
    <w:basedOn w:val="Normal"/>
    <w:uiPriority w:val="49"/>
    <w:semiHidden/>
    <w:rsid w:val="00F11CD5"/>
    <w:pPr>
      <w:spacing w:before="240" w:after="0" w:line="260" w:lineRule="atLeast"/>
      <w:ind w:left="0"/>
    </w:pPr>
    <w:rPr>
      <w:rFonts w:ascii="Arial" w:hAnsi="Arial"/>
      <w:sz w:val="20"/>
    </w:rPr>
  </w:style>
  <w:style w:type="paragraph" w:customStyle="1" w:styleId="BodyText8">
    <w:name w:val="Body Text 8"/>
    <w:basedOn w:val="Normal"/>
    <w:uiPriority w:val="49"/>
    <w:semiHidden/>
    <w:rsid w:val="00F11CD5"/>
    <w:pPr>
      <w:spacing w:before="240" w:after="0" w:line="260" w:lineRule="atLeast"/>
      <w:ind w:left="0"/>
    </w:pPr>
    <w:rPr>
      <w:rFonts w:ascii="Arial" w:hAnsi="Arial"/>
      <w:sz w:val="20"/>
    </w:rPr>
  </w:style>
  <w:style w:type="paragraph" w:customStyle="1" w:styleId="BodyText9">
    <w:name w:val="Body Text 9"/>
    <w:basedOn w:val="Normal"/>
    <w:uiPriority w:val="49"/>
    <w:semiHidden/>
    <w:rsid w:val="00F11CD5"/>
    <w:pPr>
      <w:spacing w:before="240" w:after="0" w:line="260" w:lineRule="atLeast"/>
      <w:ind w:left="0"/>
    </w:pPr>
    <w:rPr>
      <w:rFonts w:ascii="Arial" w:hAnsi="Arial"/>
      <w:sz w:val="20"/>
    </w:rPr>
  </w:style>
  <w:style w:type="paragraph" w:customStyle="1" w:styleId="FFWBody2">
    <w:name w:val="FFW Body 2"/>
    <w:basedOn w:val="Normal"/>
    <w:uiPriority w:val="6"/>
    <w:qFormat/>
    <w:rsid w:val="00F11CD5"/>
    <w:pPr>
      <w:spacing w:before="240" w:after="0" w:line="260" w:lineRule="atLeast"/>
      <w:ind w:left="794"/>
    </w:pPr>
    <w:rPr>
      <w:rFonts w:ascii="Arial" w:hAnsi="Arial"/>
      <w:sz w:val="20"/>
    </w:rPr>
  </w:style>
  <w:style w:type="paragraph" w:customStyle="1" w:styleId="FFWBody4">
    <w:name w:val="FFW Body 4"/>
    <w:basedOn w:val="Normal"/>
    <w:uiPriority w:val="6"/>
    <w:qFormat/>
    <w:rsid w:val="00F11CD5"/>
    <w:pPr>
      <w:spacing w:before="240" w:after="0" w:line="260" w:lineRule="atLeast"/>
      <w:ind w:left="1588"/>
    </w:pPr>
    <w:rPr>
      <w:rFonts w:ascii="Arial" w:hAnsi="Arial"/>
      <w:sz w:val="20"/>
    </w:rPr>
  </w:style>
  <w:style w:type="paragraph" w:customStyle="1" w:styleId="FFWBody5">
    <w:name w:val="FFW Body 5"/>
    <w:basedOn w:val="Normal"/>
    <w:uiPriority w:val="6"/>
    <w:qFormat/>
    <w:rsid w:val="00F11CD5"/>
    <w:pPr>
      <w:spacing w:before="240" w:after="0" w:line="260" w:lineRule="atLeast"/>
      <w:ind w:left="2381"/>
    </w:pPr>
    <w:rPr>
      <w:rFonts w:ascii="Arial" w:hAnsi="Arial"/>
      <w:sz w:val="20"/>
    </w:rPr>
  </w:style>
  <w:style w:type="paragraph" w:customStyle="1" w:styleId="FFWBody6">
    <w:name w:val="FFW Body 6"/>
    <w:basedOn w:val="Normal"/>
    <w:uiPriority w:val="6"/>
    <w:qFormat/>
    <w:rsid w:val="00F11CD5"/>
    <w:pPr>
      <w:spacing w:before="240" w:after="0" w:line="260" w:lineRule="atLeast"/>
      <w:ind w:left="3175"/>
    </w:pPr>
    <w:rPr>
      <w:rFonts w:ascii="Arial" w:hAnsi="Arial"/>
      <w:sz w:val="20"/>
    </w:rPr>
  </w:style>
  <w:style w:type="paragraph" w:customStyle="1" w:styleId="FFWBullets">
    <w:name w:val="FFW Bullets"/>
    <w:basedOn w:val="Normal"/>
    <w:uiPriority w:val="1"/>
    <w:qFormat/>
    <w:rsid w:val="00F11CD5"/>
    <w:pPr>
      <w:numPr>
        <w:numId w:val="40"/>
      </w:numPr>
      <w:spacing w:before="240" w:after="0" w:line="260" w:lineRule="atLeast"/>
    </w:pPr>
    <w:rPr>
      <w:rFonts w:ascii="Arial" w:hAnsi="Arial"/>
      <w:sz w:val="20"/>
    </w:rPr>
  </w:style>
  <w:style w:type="paragraph" w:customStyle="1" w:styleId="FFWCorresHeading">
    <w:name w:val="FFW Corres Heading"/>
    <w:basedOn w:val="Heading1"/>
    <w:next w:val="Normal"/>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FFWLetteredList">
    <w:name w:val="FFW Lettered List"/>
    <w:basedOn w:val="Normal"/>
    <w:uiPriority w:val="30"/>
    <w:qFormat/>
    <w:rsid w:val="00F11CD5"/>
    <w:pPr>
      <w:numPr>
        <w:numId w:val="42"/>
      </w:numPr>
      <w:spacing w:before="240" w:after="0" w:line="260" w:lineRule="atLeast"/>
    </w:pPr>
    <w:rPr>
      <w:rFonts w:ascii="Arial" w:hAnsi="Arial"/>
      <w:sz w:val="20"/>
    </w:rPr>
  </w:style>
  <w:style w:type="paragraph" w:customStyle="1" w:styleId="FFWManualNumber1">
    <w:name w:val="FFW Manual Number 1"/>
    <w:basedOn w:val="Normal"/>
    <w:uiPriority w:val="9"/>
    <w:qFormat/>
    <w:rsid w:val="00F11CD5"/>
    <w:pPr>
      <w:numPr>
        <w:numId w:val="30"/>
      </w:numPr>
      <w:spacing w:before="240" w:after="0" w:line="260" w:lineRule="atLeast"/>
    </w:pPr>
    <w:rPr>
      <w:rFonts w:ascii="Arial" w:hAnsi="Arial"/>
      <w:sz w:val="20"/>
    </w:rPr>
  </w:style>
  <w:style w:type="paragraph" w:customStyle="1" w:styleId="FFWManualNumber2">
    <w:name w:val="FFW Manual Number 2"/>
    <w:basedOn w:val="Normal"/>
    <w:uiPriority w:val="9"/>
    <w:qFormat/>
    <w:rsid w:val="00F11CD5"/>
    <w:pPr>
      <w:numPr>
        <w:ilvl w:val="1"/>
        <w:numId w:val="30"/>
      </w:numPr>
      <w:spacing w:before="240" w:after="0" w:line="260" w:lineRule="atLeast"/>
    </w:pPr>
    <w:rPr>
      <w:rFonts w:ascii="Arial" w:hAnsi="Arial"/>
      <w:sz w:val="20"/>
    </w:rPr>
  </w:style>
  <w:style w:type="paragraph" w:customStyle="1" w:styleId="FFWManualNumber3">
    <w:name w:val="FFW Manual Number 3"/>
    <w:basedOn w:val="Normal"/>
    <w:uiPriority w:val="9"/>
    <w:qFormat/>
    <w:rsid w:val="00F11CD5"/>
    <w:pPr>
      <w:numPr>
        <w:ilvl w:val="2"/>
        <w:numId w:val="30"/>
      </w:numPr>
      <w:spacing w:before="240" w:after="0" w:line="260" w:lineRule="atLeast"/>
    </w:pPr>
    <w:rPr>
      <w:rFonts w:ascii="Arial" w:hAnsi="Arial"/>
      <w:sz w:val="20"/>
    </w:rPr>
  </w:style>
  <w:style w:type="paragraph" w:customStyle="1" w:styleId="FFWManualNumber4">
    <w:name w:val="FFW Manual Number 4"/>
    <w:basedOn w:val="Normal"/>
    <w:uiPriority w:val="9"/>
    <w:qFormat/>
    <w:rsid w:val="00F11CD5"/>
    <w:pPr>
      <w:numPr>
        <w:ilvl w:val="3"/>
        <w:numId w:val="30"/>
      </w:numPr>
      <w:spacing w:before="240" w:after="0" w:line="260" w:lineRule="atLeast"/>
    </w:pPr>
    <w:rPr>
      <w:rFonts w:ascii="Arial" w:hAnsi="Arial"/>
      <w:sz w:val="20"/>
    </w:rPr>
  </w:style>
  <w:style w:type="paragraph" w:customStyle="1" w:styleId="FFWManualNumber5">
    <w:name w:val="FFW Manual Number 5"/>
    <w:basedOn w:val="Normal"/>
    <w:uiPriority w:val="9"/>
    <w:qFormat/>
    <w:rsid w:val="00F11CD5"/>
    <w:pPr>
      <w:numPr>
        <w:ilvl w:val="4"/>
        <w:numId w:val="30"/>
      </w:numPr>
      <w:spacing w:before="240" w:after="0" w:line="260" w:lineRule="atLeast"/>
    </w:pPr>
    <w:rPr>
      <w:rFonts w:ascii="Arial" w:hAnsi="Arial"/>
      <w:sz w:val="20"/>
    </w:rPr>
  </w:style>
  <w:style w:type="paragraph" w:customStyle="1" w:styleId="FFWManualNumber6">
    <w:name w:val="FFW Manual Number 6"/>
    <w:basedOn w:val="Normal"/>
    <w:uiPriority w:val="9"/>
    <w:qFormat/>
    <w:rsid w:val="00F11CD5"/>
    <w:pPr>
      <w:numPr>
        <w:ilvl w:val="5"/>
        <w:numId w:val="30"/>
      </w:numPr>
      <w:spacing w:before="240" w:after="0" w:line="260" w:lineRule="atLeast"/>
    </w:pPr>
    <w:rPr>
      <w:rFonts w:ascii="Arial" w:hAnsi="Arial"/>
      <w:sz w:val="20"/>
    </w:rPr>
  </w:style>
  <w:style w:type="paragraph" w:customStyle="1" w:styleId="FFWNumberedList">
    <w:name w:val="FFW Numbered List"/>
    <w:basedOn w:val="Normal"/>
    <w:uiPriority w:val="30"/>
    <w:qFormat/>
    <w:rsid w:val="00F11CD5"/>
    <w:pPr>
      <w:numPr>
        <w:numId w:val="41"/>
      </w:numPr>
      <w:spacing w:before="240" w:after="0" w:line="260" w:lineRule="atLeast"/>
    </w:pPr>
    <w:rPr>
      <w:rFonts w:ascii="Arial" w:hAnsi="Arial"/>
      <w:sz w:val="20"/>
    </w:rPr>
  </w:style>
  <w:style w:type="paragraph" w:customStyle="1" w:styleId="FFWPlain">
    <w:name w:val="FFW Plain"/>
    <w:basedOn w:val="NormalNoSpace"/>
    <w:uiPriority w:val="28"/>
    <w:qFormat/>
    <w:rsid w:val="00F11CD5"/>
  </w:style>
  <w:style w:type="numbering" w:customStyle="1" w:styleId="NumbListBodyText">
    <w:name w:val="NumbList Body Text"/>
    <w:uiPriority w:val="99"/>
    <w:rsid w:val="00F11CD5"/>
    <w:pPr>
      <w:numPr>
        <w:numId w:val="26"/>
      </w:numPr>
    </w:pPr>
  </w:style>
  <w:style w:type="numbering" w:customStyle="1" w:styleId="NumbListBullet">
    <w:name w:val="NumbList Bullet"/>
    <w:uiPriority w:val="99"/>
    <w:rsid w:val="00F11CD5"/>
    <w:pPr>
      <w:numPr>
        <w:numId w:val="27"/>
      </w:numPr>
    </w:pPr>
  </w:style>
  <w:style w:type="numbering" w:customStyle="1" w:styleId="NumbListLegal">
    <w:name w:val="NumbList Legal"/>
    <w:uiPriority w:val="99"/>
    <w:rsid w:val="00F11CD5"/>
    <w:pPr>
      <w:numPr>
        <w:numId w:val="28"/>
      </w:numPr>
    </w:pPr>
  </w:style>
  <w:style w:type="numbering" w:customStyle="1" w:styleId="NumbListLetteredLists">
    <w:name w:val="NumbList LetteredLists"/>
    <w:uiPriority w:val="99"/>
    <w:rsid w:val="00F11CD5"/>
    <w:pPr>
      <w:numPr>
        <w:numId w:val="29"/>
      </w:numPr>
    </w:pPr>
  </w:style>
  <w:style w:type="numbering" w:customStyle="1" w:styleId="NumbListManualNumbers">
    <w:name w:val="NumbList ManualNumbers"/>
    <w:uiPriority w:val="99"/>
    <w:rsid w:val="00F11CD5"/>
    <w:pPr>
      <w:numPr>
        <w:numId w:val="30"/>
      </w:numPr>
    </w:pPr>
  </w:style>
  <w:style w:type="numbering" w:customStyle="1" w:styleId="NumbListNumberedLists">
    <w:name w:val="NumbList NumberedLists"/>
    <w:uiPriority w:val="99"/>
    <w:rsid w:val="00F11CD5"/>
    <w:pPr>
      <w:numPr>
        <w:numId w:val="31"/>
      </w:numPr>
    </w:pPr>
  </w:style>
  <w:style w:type="paragraph" w:customStyle="1" w:styleId="FFWParties">
    <w:name w:val="FFW Parties"/>
    <w:basedOn w:val="Normal"/>
    <w:uiPriority w:val="2"/>
    <w:qFormat/>
    <w:rsid w:val="00F11CD5"/>
    <w:pPr>
      <w:numPr>
        <w:numId w:val="32"/>
      </w:numPr>
      <w:spacing w:before="240" w:after="0" w:line="260" w:lineRule="atLeast"/>
    </w:pPr>
    <w:rPr>
      <w:rFonts w:ascii="Arial" w:hAnsi="Arial"/>
      <w:sz w:val="20"/>
    </w:rPr>
  </w:style>
  <w:style w:type="numbering" w:customStyle="1" w:styleId="NumbListParties">
    <w:name w:val="NumbList Parties"/>
    <w:uiPriority w:val="99"/>
    <w:rsid w:val="00F11CD5"/>
    <w:pPr>
      <w:numPr>
        <w:numId w:val="32"/>
      </w:numPr>
    </w:pPr>
  </w:style>
  <w:style w:type="paragraph" w:customStyle="1" w:styleId="FFWUCLetteredList">
    <w:name w:val="FFW UC Lettered List"/>
    <w:basedOn w:val="Normal"/>
    <w:uiPriority w:val="2"/>
    <w:qFormat/>
    <w:rsid w:val="00F11CD5"/>
    <w:pPr>
      <w:numPr>
        <w:numId w:val="34"/>
      </w:numPr>
      <w:spacing w:before="240" w:after="0" w:line="260" w:lineRule="atLeast"/>
    </w:pPr>
    <w:rPr>
      <w:rFonts w:ascii="Arial" w:hAnsi="Arial"/>
      <w:sz w:val="20"/>
    </w:rPr>
  </w:style>
  <w:style w:type="paragraph" w:customStyle="1" w:styleId="FFWSchedule">
    <w:name w:val="FFW Schedule"/>
    <w:basedOn w:val="Normal"/>
    <w:next w:val="FFWScheduleSection"/>
    <w:uiPriority w:val="19"/>
    <w:qFormat/>
    <w:rsid w:val="00F11CD5"/>
    <w:pPr>
      <w:pageBreakBefore/>
      <w:numPr>
        <w:numId w:val="33"/>
      </w:numPr>
      <w:spacing w:before="240" w:after="0" w:line="260" w:lineRule="atLeast"/>
    </w:pPr>
    <w:rPr>
      <w:rFonts w:ascii="Arial Bold" w:hAnsi="Arial Bold"/>
      <w:b/>
      <w:sz w:val="20"/>
    </w:rPr>
  </w:style>
  <w:style w:type="paragraph" w:customStyle="1" w:styleId="FFWScheduleSection">
    <w:name w:val="FFW Schedule Section"/>
    <w:basedOn w:val="Normal"/>
    <w:next w:val="Normal"/>
    <w:uiPriority w:val="19"/>
    <w:qFormat/>
    <w:rsid w:val="00F11CD5"/>
    <w:pPr>
      <w:spacing w:before="240" w:after="0" w:line="260" w:lineRule="atLeast"/>
      <w:ind w:left="0"/>
    </w:pPr>
    <w:rPr>
      <w:rFonts w:ascii="Arial" w:hAnsi="Arial"/>
      <w:sz w:val="20"/>
    </w:rPr>
  </w:style>
  <w:style w:type="paragraph" w:customStyle="1" w:styleId="Notes">
    <w:name w:val="Notes"/>
    <w:basedOn w:val="Normal"/>
    <w:uiPriority w:val="49"/>
    <w:semiHidden/>
    <w:qFormat/>
    <w:rsid w:val="00F11CD5"/>
    <w:pPr>
      <w:spacing w:before="240" w:after="0" w:line="260" w:lineRule="atLeast"/>
      <w:ind w:left="0"/>
    </w:pPr>
    <w:rPr>
      <w:rFonts w:ascii="Arial" w:hAnsi="Arial"/>
      <w:sz w:val="20"/>
    </w:rPr>
  </w:style>
  <w:style w:type="paragraph" w:customStyle="1" w:styleId="FFWSchedulePart">
    <w:name w:val="FFW Schedule Part"/>
    <w:basedOn w:val="Normal"/>
    <w:next w:val="FFWScheduleLevel1"/>
    <w:uiPriority w:val="20"/>
    <w:qFormat/>
    <w:rsid w:val="00F11CD5"/>
    <w:pPr>
      <w:numPr>
        <w:ilvl w:val="1"/>
        <w:numId w:val="33"/>
      </w:numPr>
      <w:spacing w:before="240" w:after="0" w:line="260" w:lineRule="atLeast"/>
    </w:pPr>
    <w:rPr>
      <w:rFonts w:ascii="Arial Bold" w:hAnsi="Arial Bold"/>
      <w:b/>
      <w:sz w:val="20"/>
    </w:rPr>
  </w:style>
  <w:style w:type="paragraph" w:customStyle="1" w:styleId="SubSchedule">
    <w:name w:val="Sub Schedule"/>
    <w:basedOn w:val="Normal"/>
    <w:uiPriority w:val="39"/>
    <w:semiHidden/>
    <w:qFormat/>
    <w:rsid w:val="00F11CD5"/>
    <w:pPr>
      <w:spacing w:before="240" w:after="0" w:line="260" w:lineRule="atLeast"/>
      <w:ind w:left="0"/>
    </w:pPr>
    <w:rPr>
      <w:rFonts w:ascii="Arial" w:hAnsi="Arial"/>
      <w:b/>
      <w:sz w:val="20"/>
    </w:rPr>
  </w:style>
  <w:style w:type="paragraph" w:customStyle="1" w:styleId="FFWScheduleLevel1">
    <w:name w:val="FFW Schedule Level 1"/>
    <w:basedOn w:val="Normal"/>
    <w:uiPriority w:val="23"/>
    <w:qFormat/>
    <w:rsid w:val="00F11CD5"/>
    <w:pPr>
      <w:numPr>
        <w:ilvl w:val="2"/>
        <w:numId w:val="33"/>
      </w:numPr>
      <w:spacing w:before="240" w:after="0" w:line="260" w:lineRule="atLeast"/>
    </w:pPr>
    <w:rPr>
      <w:rFonts w:ascii="Arial" w:hAnsi="Arial"/>
      <w:sz w:val="20"/>
    </w:rPr>
  </w:style>
  <w:style w:type="paragraph" w:customStyle="1" w:styleId="FFWScheduleLevel2">
    <w:name w:val="FFW Schedule Level 2"/>
    <w:basedOn w:val="Normal"/>
    <w:uiPriority w:val="23"/>
    <w:qFormat/>
    <w:rsid w:val="00F11CD5"/>
    <w:pPr>
      <w:numPr>
        <w:ilvl w:val="3"/>
        <w:numId w:val="33"/>
      </w:numPr>
      <w:spacing w:before="240" w:after="0" w:line="260" w:lineRule="atLeast"/>
    </w:pPr>
    <w:rPr>
      <w:rFonts w:ascii="Arial" w:hAnsi="Arial"/>
      <w:sz w:val="20"/>
    </w:rPr>
  </w:style>
  <w:style w:type="paragraph" w:customStyle="1" w:styleId="FFWScheduleLevel3">
    <w:name w:val="FFW Schedule Level 3"/>
    <w:basedOn w:val="Normal"/>
    <w:uiPriority w:val="23"/>
    <w:qFormat/>
    <w:rsid w:val="00F11CD5"/>
    <w:pPr>
      <w:numPr>
        <w:ilvl w:val="4"/>
        <w:numId w:val="33"/>
      </w:numPr>
      <w:spacing w:before="240" w:after="0" w:line="260" w:lineRule="atLeast"/>
    </w:pPr>
    <w:rPr>
      <w:rFonts w:ascii="Arial" w:hAnsi="Arial"/>
      <w:sz w:val="20"/>
    </w:rPr>
  </w:style>
  <w:style w:type="paragraph" w:customStyle="1" w:styleId="FFWScheduleLevel4">
    <w:name w:val="FFW Schedule Level 4"/>
    <w:basedOn w:val="Normal"/>
    <w:uiPriority w:val="23"/>
    <w:qFormat/>
    <w:rsid w:val="00F11CD5"/>
    <w:pPr>
      <w:numPr>
        <w:ilvl w:val="5"/>
        <w:numId w:val="33"/>
      </w:numPr>
      <w:spacing w:before="240" w:after="0" w:line="260" w:lineRule="atLeast"/>
    </w:pPr>
    <w:rPr>
      <w:rFonts w:ascii="Arial" w:hAnsi="Arial"/>
      <w:sz w:val="20"/>
    </w:rPr>
  </w:style>
  <w:style w:type="paragraph" w:customStyle="1" w:styleId="FFWScheduleLevel5">
    <w:name w:val="FFW Schedule Level 5"/>
    <w:basedOn w:val="Normal"/>
    <w:uiPriority w:val="23"/>
    <w:qFormat/>
    <w:rsid w:val="00F11CD5"/>
    <w:pPr>
      <w:numPr>
        <w:ilvl w:val="6"/>
        <w:numId w:val="33"/>
      </w:numPr>
      <w:spacing w:before="240" w:after="0" w:line="260" w:lineRule="atLeast"/>
    </w:pPr>
    <w:rPr>
      <w:rFonts w:ascii="Arial" w:hAnsi="Arial"/>
      <w:sz w:val="20"/>
    </w:rPr>
  </w:style>
  <w:style w:type="paragraph" w:customStyle="1" w:styleId="FFWScheduleLevel6">
    <w:name w:val="FFW Schedule Level 6"/>
    <w:basedOn w:val="Normal"/>
    <w:uiPriority w:val="23"/>
    <w:qFormat/>
    <w:rsid w:val="00F11CD5"/>
    <w:pPr>
      <w:numPr>
        <w:ilvl w:val="7"/>
        <w:numId w:val="33"/>
      </w:numPr>
      <w:spacing w:before="240" w:after="0" w:line="260" w:lineRule="atLeast"/>
    </w:pPr>
    <w:rPr>
      <w:rFonts w:ascii="Arial" w:hAnsi="Arial"/>
      <w:sz w:val="20"/>
    </w:rPr>
  </w:style>
  <w:style w:type="numbering" w:customStyle="1" w:styleId="NumbListSchedule">
    <w:name w:val="NumbList Schedule"/>
    <w:uiPriority w:val="99"/>
    <w:rsid w:val="00F11CD5"/>
    <w:pPr>
      <w:numPr>
        <w:numId w:val="33"/>
      </w:numPr>
    </w:pPr>
  </w:style>
  <w:style w:type="numbering" w:customStyle="1" w:styleId="NumbListRecitials">
    <w:name w:val="NumbList Recitials"/>
    <w:uiPriority w:val="99"/>
    <w:rsid w:val="00F11CD5"/>
    <w:pPr>
      <w:numPr>
        <w:numId w:val="34"/>
      </w:numPr>
    </w:pPr>
  </w:style>
  <w:style w:type="paragraph" w:customStyle="1" w:styleId="FFWDefinition">
    <w:name w:val="FFW Definition"/>
    <w:basedOn w:val="Normal"/>
    <w:uiPriority w:val="13"/>
    <w:qFormat/>
    <w:rsid w:val="00F11CD5"/>
    <w:pPr>
      <w:spacing w:before="240" w:after="0" w:line="260" w:lineRule="atLeast"/>
      <w:ind w:left="794"/>
    </w:pPr>
    <w:rPr>
      <w:rFonts w:ascii="Arial" w:hAnsi="Arial"/>
      <w:sz w:val="20"/>
    </w:rPr>
  </w:style>
  <w:style w:type="paragraph" w:customStyle="1" w:styleId="Appendix">
    <w:name w:val="Appendix"/>
    <w:basedOn w:val="Normal"/>
    <w:uiPriority w:val="39"/>
    <w:semiHidden/>
    <w:qFormat/>
    <w:rsid w:val="00F11CD5"/>
    <w:pPr>
      <w:numPr>
        <w:ilvl w:val="1"/>
        <w:numId w:val="35"/>
      </w:numPr>
      <w:spacing w:before="240" w:after="0" w:line="260" w:lineRule="atLeast"/>
      <w:jc w:val="left"/>
    </w:pPr>
    <w:rPr>
      <w:rFonts w:ascii="Arial" w:hAnsi="Arial"/>
      <w:b/>
      <w:sz w:val="20"/>
    </w:rPr>
  </w:style>
  <w:style w:type="paragraph" w:customStyle="1" w:styleId="FFWDefinitionLevel2">
    <w:name w:val="FFW Definition Level 2"/>
    <w:basedOn w:val="Normal"/>
    <w:uiPriority w:val="13"/>
    <w:qFormat/>
    <w:rsid w:val="00F11CD5"/>
    <w:pPr>
      <w:tabs>
        <w:tab w:val="num" w:pos="2381"/>
      </w:tabs>
      <w:spacing w:before="240" w:after="0" w:line="260" w:lineRule="atLeast"/>
      <w:ind w:left="2381" w:hanging="793"/>
    </w:pPr>
    <w:rPr>
      <w:rFonts w:ascii="Arial" w:hAnsi="Arial"/>
      <w:sz w:val="20"/>
    </w:rPr>
  </w:style>
  <w:style w:type="numbering" w:customStyle="1" w:styleId="NumbListDefinitions">
    <w:name w:val="NumbList Definitions"/>
    <w:uiPriority w:val="99"/>
    <w:rsid w:val="00F11CD5"/>
    <w:pPr>
      <w:numPr>
        <w:numId w:val="36"/>
      </w:numPr>
    </w:pPr>
  </w:style>
  <w:style w:type="paragraph" w:customStyle="1" w:styleId="Execution">
    <w:name w:val="Execution"/>
    <w:basedOn w:val="Normal"/>
    <w:uiPriority w:val="49"/>
    <w:semiHidden/>
    <w:qFormat/>
    <w:rsid w:val="00F11CD5"/>
    <w:pPr>
      <w:spacing w:before="240" w:after="0" w:line="260" w:lineRule="atLeast"/>
      <w:ind w:left="0"/>
    </w:pPr>
    <w:rPr>
      <w:rFonts w:ascii="Arial" w:hAnsi="Arial"/>
      <w:sz w:val="20"/>
    </w:rPr>
  </w:style>
  <w:style w:type="paragraph" w:customStyle="1" w:styleId="Section">
    <w:name w:val="Section"/>
    <w:basedOn w:val="Normal"/>
    <w:uiPriority w:val="49"/>
    <w:semiHidden/>
    <w:qFormat/>
    <w:rsid w:val="00F11CD5"/>
    <w:pPr>
      <w:numPr>
        <w:numId w:val="37"/>
      </w:numPr>
      <w:spacing w:before="240" w:after="0" w:line="260" w:lineRule="atLeast"/>
    </w:pPr>
    <w:rPr>
      <w:rFonts w:ascii="Arial" w:hAnsi="Arial"/>
      <w:sz w:val="20"/>
    </w:rPr>
  </w:style>
  <w:style w:type="character" w:styleId="SubtleEmphasis">
    <w:name w:val="Subtle Emphasis"/>
    <w:basedOn w:val="DefaultParagraphFont"/>
    <w:uiPriority w:val="39"/>
    <w:qFormat/>
    <w:rsid w:val="00F11CD5"/>
    <w:rPr>
      <w:i/>
      <w:iCs/>
      <w:color w:val="404040" w:themeColor="text1" w:themeTint="BF"/>
    </w:rPr>
  </w:style>
  <w:style w:type="paragraph" w:customStyle="1" w:styleId="FFAddress">
    <w:name w:val="FFAddress"/>
    <w:basedOn w:val="Normal"/>
    <w:uiPriority w:val="39"/>
    <w:semiHidden/>
    <w:qFormat/>
    <w:rsid w:val="00F11CD5"/>
    <w:pPr>
      <w:spacing w:before="240" w:after="0" w:line="210" w:lineRule="atLeast"/>
      <w:ind w:left="0"/>
      <w:jc w:val="left"/>
    </w:pPr>
    <w:rPr>
      <w:rFonts w:ascii="Arial" w:hAnsi="Arial"/>
      <w:sz w:val="16"/>
    </w:rPr>
  </w:style>
  <w:style w:type="paragraph" w:customStyle="1" w:styleId="FooterRegistration">
    <w:name w:val="FooterRegistration"/>
    <w:basedOn w:val="Footer"/>
    <w:uiPriority w:val="39"/>
    <w:semiHidden/>
    <w:qFormat/>
    <w:rsid w:val="00F11CD5"/>
    <w:pPr>
      <w:tabs>
        <w:tab w:val="clear" w:pos="4153"/>
        <w:tab w:val="clear" w:pos="8306"/>
        <w:tab w:val="center" w:pos="4513"/>
        <w:tab w:val="right" w:pos="9026"/>
      </w:tabs>
      <w:spacing w:before="120" w:line="170" w:lineRule="atLeast"/>
      <w:ind w:left="0"/>
      <w:jc w:val="left"/>
    </w:pPr>
    <w:rPr>
      <w:rFonts w:ascii="Arial" w:hAnsi="Arial"/>
      <w:sz w:val="12"/>
    </w:rPr>
  </w:style>
  <w:style w:type="paragraph" w:customStyle="1" w:styleId="FooterOfficeList">
    <w:name w:val="FooterOfficeList"/>
    <w:basedOn w:val="FooterRegistration"/>
    <w:uiPriority w:val="39"/>
    <w:semiHidden/>
    <w:qFormat/>
    <w:rsid w:val="00F11CD5"/>
    <w:pPr>
      <w:spacing w:after="160"/>
    </w:pPr>
    <w:rPr>
      <w:sz w:val="18"/>
    </w:rPr>
  </w:style>
  <w:style w:type="paragraph" w:customStyle="1" w:styleId="NormalNoSpace">
    <w:name w:val="NormalNoSpace"/>
    <w:basedOn w:val="Normal"/>
    <w:uiPriority w:val="39"/>
    <w:qFormat/>
    <w:rsid w:val="00F11CD5"/>
    <w:pPr>
      <w:spacing w:after="0" w:line="260" w:lineRule="atLeast"/>
      <w:ind w:left="0"/>
    </w:pPr>
    <w:rPr>
      <w:rFonts w:ascii="Arial" w:hAnsi="Arial"/>
      <w:sz w:val="20"/>
    </w:rPr>
  </w:style>
  <w:style w:type="paragraph" w:customStyle="1" w:styleId="Yours">
    <w:name w:val="Yours"/>
    <w:basedOn w:val="Normal"/>
    <w:uiPriority w:val="39"/>
    <w:semiHidden/>
    <w:qFormat/>
    <w:rsid w:val="00F11CD5"/>
    <w:pPr>
      <w:keepNext/>
      <w:spacing w:before="240" w:after="1080" w:line="260" w:lineRule="atLeast"/>
      <w:ind w:left="0"/>
    </w:pPr>
    <w:rPr>
      <w:rFonts w:ascii="Arial" w:hAnsi="Arial"/>
      <w:sz w:val="20"/>
    </w:rPr>
  </w:style>
  <w:style w:type="character" w:customStyle="1" w:styleId="FFDocNumber">
    <w:name w:val="FFDocNumber"/>
    <w:basedOn w:val="DefaultParagraphFont"/>
    <w:uiPriority w:val="39"/>
    <w:semiHidden/>
    <w:qFormat/>
    <w:rsid w:val="00F11CD5"/>
    <w:rPr>
      <w:sz w:val="14"/>
    </w:rPr>
  </w:style>
  <w:style w:type="character" w:customStyle="1" w:styleId="FFPurple">
    <w:name w:val="FFPurple"/>
    <w:basedOn w:val="DefaultParagraphFont"/>
    <w:uiPriority w:val="39"/>
    <w:semiHidden/>
    <w:qFormat/>
    <w:rsid w:val="00F11CD5"/>
    <w:rPr>
      <w:color w:val="56004E"/>
    </w:rPr>
  </w:style>
  <w:style w:type="paragraph" w:customStyle="1" w:styleId="Reference">
    <w:name w:val="Reference"/>
    <w:basedOn w:val="FFAddress"/>
    <w:uiPriority w:val="39"/>
    <w:semiHidden/>
    <w:qFormat/>
    <w:rsid w:val="00F11CD5"/>
    <w:pPr>
      <w:tabs>
        <w:tab w:val="left" w:pos="851"/>
      </w:tabs>
      <w:contextualSpacing/>
    </w:pPr>
  </w:style>
  <w:style w:type="paragraph" w:customStyle="1" w:styleId="HeaderFirstPage">
    <w:name w:val="HeaderFirstPage"/>
    <w:basedOn w:val="Header"/>
    <w:uiPriority w:val="39"/>
    <w:semiHidden/>
    <w:qFormat/>
    <w:rsid w:val="00F11CD5"/>
    <w:pPr>
      <w:tabs>
        <w:tab w:val="clear" w:pos="4153"/>
        <w:tab w:val="clear" w:pos="8306"/>
        <w:tab w:val="center" w:pos="4513"/>
        <w:tab w:val="right" w:pos="9026"/>
      </w:tabs>
      <w:spacing w:before="240" w:after="0"/>
      <w:ind w:left="0"/>
      <w:jc w:val="left"/>
    </w:pPr>
    <w:rPr>
      <w:rFonts w:ascii="Arial" w:hAnsi="Arial"/>
      <w:sz w:val="20"/>
    </w:rPr>
  </w:style>
  <w:style w:type="paragraph" w:customStyle="1" w:styleId="AuthorsDetails">
    <w:name w:val="AuthorsDetails"/>
    <w:basedOn w:val="Reference"/>
    <w:uiPriority w:val="39"/>
    <w:semiHidden/>
    <w:qFormat/>
    <w:rsid w:val="00F11CD5"/>
  </w:style>
  <w:style w:type="paragraph" w:customStyle="1" w:styleId="AuthorsName">
    <w:name w:val="AuthorsName"/>
    <w:basedOn w:val="AuthorsDetails"/>
    <w:uiPriority w:val="39"/>
    <w:semiHidden/>
    <w:qFormat/>
    <w:rsid w:val="00F11CD5"/>
    <w:rPr>
      <w:b/>
      <w:bCs/>
    </w:rPr>
  </w:style>
  <w:style w:type="paragraph" w:customStyle="1" w:styleId="SignoffName">
    <w:name w:val="SignoffNam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JobTitle">
    <w:name w:val="SignoffJobTitle"/>
    <w:basedOn w:val="Normal"/>
    <w:uiPriority w:val="39"/>
    <w:semiHidden/>
    <w:qFormat/>
    <w:rsid w:val="00F11CD5"/>
    <w:pPr>
      <w:keepNext/>
      <w:keepLines/>
      <w:spacing w:before="240" w:after="0" w:line="260" w:lineRule="atLeast"/>
      <w:ind w:left="0"/>
    </w:pPr>
    <w:rPr>
      <w:rFonts w:ascii="Arial" w:hAnsi="Arial"/>
      <w:b/>
      <w:bCs/>
      <w:sz w:val="20"/>
    </w:rPr>
  </w:style>
  <w:style w:type="paragraph" w:customStyle="1" w:styleId="SignoffCompany">
    <w:name w:val="SignoffCompany"/>
    <w:basedOn w:val="SignoffJobTitle"/>
    <w:uiPriority w:val="39"/>
    <w:semiHidden/>
    <w:qFormat/>
    <w:rsid w:val="00F11CD5"/>
    <w:pPr>
      <w:spacing w:after="240"/>
    </w:pPr>
  </w:style>
  <w:style w:type="paragraph" w:customStyle="1" w:styleId="FaxTableText">
    <w:name w:val="FaxTableText"/>
    <w:basedOn w:val="Normal"/>
    <w:uiPriority w:val="39"/>
    <w:semiHidden/>
    <w:qFormat/>
    <w:rsid w:val="00F11CD5"/>
    <w:pPr>
      <w:spacing w:before="120" w:after="0" w:line="260" w:lineRule="atLeast"/>
      <w:ind w:left="0"/>
      <w:jc w:val="left"/>
    </w:pPr>
    <w:rPr>
      <w:rFonts w:ascii="Arial" w:hAnsi="Arial"/>
      <w:sz w:val="20"/>
    </w:rPr>
  </w:style>
  <w:style w:type="paragraph" w:customStyle="1" w:styleId="FaxTableTextSeparator">
    <w:name w:val="FaxTableTextSeparator"/>
    <w:basedOn w:val="NormalNoSpace"/>
    <w:uiPriority w:val="39"/>
    <w:semiHidden/>
    <w:qFormat/>
    <w:rsid w:val="00F11CD5"/>
    <w:pPr>
      <w:spacing w:line="240" w:lineRule="auto"/>
      <w:jc w:val="left"/>
    </w:pPr>
    <w:rPr>
      <w:sz w:val="16"/>
    </w:rPr>
  </w:style>
  <w:style w:type="paragraph" w:customStyle="1" w:styleId="FaxDisclaimer">
    <w:name w:val="FaxDisclaimer"/>
    <w:basedOn w:val="Normal"/>
    <w:uiPriority w:val="39"/>
    <w:semiHidden/>
    <w:qFormat/>
    <w:rsid w:val="00F11CD5"/>
    <w:pPr>
      <w:spacing w:before="240" w:after="360"/>
      <w:ind w:left="0"/>
    </w:pPr>
    <w:rPr>
      <w:rFonts w:ascii="Arial" w:hAnsi="Arial"/>
      <w:sz w:val="12"/>
    </w:rPr>
  </w:style>
  <w:style w:type="paragraph" w:customStyle="1" w:styleId="DocTitle">
    <w:name w:val="DocTitle"/>
    <w:basedOn w:val="NormalNoSpace"/>
    <w:uiPriority w:val="39"/>
    <w:semiHidden/>
    <w:qFormat/>
    <w:rsid w:val="00F11CD5"/>
    <w:rPr>
      <w:sz w:val="52"/>
    </w:rPr>
  </w:style>
  <w:style w:type="paragraph" w:customStyle="1" w:styleId="MemoHeading">
    <w:name w:val="Memo Heading"/>
    <w:basedOn w:val="Heading1"/>
    <w:next w:val="Normal"/>
    <w:uiPriority w:val="39"/>
    <w:semiHidden/>
    <w:qFormat/>
    <w:rsid w:val="00F11CD5"/>
    <w:pPr>
      <w:keepNext/>
      <w:keepLines/>
      <w:numPr>
        <w:numId w:val="0"/>
      </w:numPr>
      <w:spacing w:before="240" w:after="0" w:line="260" w:lineRule="atLeast"/>
      <w:jc w:val="left"/>
    </w:pPr>
    <w:rPr>
      <w:rFonts w:ascii="Arial" w:eastAsiaTheme="majorEastAsia" w:hAnsi="Arial" w:cstheme="majorBidi"/>
      <w:caps w:val="0"/>
      <w:sz w:val="20"/>
      <w:szCs w:val="32"/>
    </w:rPr>
  </w:style>
  <w:style w:type="paragraph" w:customStyle="1" w:styleId="SignOffYours">
    <w:name w:val="SignOffYours"/>
    <w:basedOn w:val="Normal"/>
    <w:uiPriority w:val="39"/>
    <w:semiHidden/>
    <w:qFormat/>
    <w:rsid w:val="00F11CD5"/>
    <w:pPr>
      <w:keepNext/>
      <w:spacing w:before="240" w:after="1080" w:line="260" w:lineRule="atLeast"/>
      <w:ind w:left="0"/>
    </w:pPr>
    <w:rPr>
      <w:rFonts w:ascii="Arial" w:hAnsi="Arial"/>
      <w:sz w:val="20"/>
    </w:rPr>
  </w:style>
  <w:style w:type="paragraph" w:customStyle="1" w:styleId="TableText">
    <w:name w:val="Table Text"/>
    <w:basedOn w:val="Normal"/>
    <w:uiPriority w:val="31"/>
    <w:qFormat/>
    <w:rsid w:val="00F11CD5"/>
    <w:pPr>
      <w:spacing w:before="120" w:after="120" w:line="260" w:lineRule="atLeast"/>
      <w:ind w:left="113" w:right="113"/>
      <w:jc w:val="left"/>
    </w:pPr>
    <w:rPr>
      <w:rFonts w:ascii="Arial" w:hAnsi="Arial"/>
      <w:sz w:val="20"/>
    </w:rPr>
  </w:style>
  <w:style w:type="paragraph" w:customStyle="1" w:styleId="TableHeader">
    <w:name w:val="Table Header"/>
    <w:basedOn w:val="TableText"/>
    <w:uiPriority w:val="31"/>
    <w:qFormat/>
    <w:rsid w:val="00F11CD5"/>
    <w:rPr>
      <w:b/>
    </w:rPr>
  </w:style>
  <w:style w:type="paragraph" w:customStyle="1" w:styleId="FFWSubtitle">
    <w:name w:val="FFW Subtitle"/>
    <w:basedOn w:val="Normal"/>
    <w:uiPriority w:val="34"/>
    <w:qFormat/>
    <w:rsid w:val="00F11CD5"/>
    <w:pPr>
      <w:spacing w:before="240" w:after="0" w:line="260" w:lineRule="atLeast"/>
      <w:ind w:left="0"/>
    </w:pPr>
    <w:rPr>
      <w:rFonts w:ascii="Arial" w:hAnsi="Arial"/>
      <w:sz w:val="24"/>
    </w:rPr>
  </w:style>
  <w:style w:type="paragraph" w:customStyle="1" w:styleId="FFWTitle">
    <w:name w:val="FFW Title"/>
    <w:basedOn w:val="Normal"/>
    <w:uiPriority w:val="34"/>
    <w:qFormat/>
    <w:rsid w:val="00F11CD5"/>
    <w:pPr>
      <w:spacing w:before="240" w:after="0" w:line="260" w:lineRule="atLeast"/>
      <w:ind w:left="0"/>
    </w:pPr>
    <w:rPr>
      <w:rFonts w:ascii="Arial" w:hAnsi="Arial"/>
      <w:sz w:val="40"/>
    </w:rPr>
  </w:style>
  <w:style w:type="paragraph" w:customStyle="1" w:styleId="FFWAnnex">
    <w:name w:val="FFW Annex"/>
    <w:basedOn w:val="Normal"/>
    <w:next w:val="FFWAnnexSection"/>
    <w:uiPriority w:val="24"/>
    <w:qFormat/>
    <w:rsid w:val="00F11CD5"/>
    <w:pPr>
      <w:pageBreakBefore/>
      <w:numPr>
        <w:numId w:val="38"/>
      </w:numPr>
      <w:spacing w:before="240" w:after="0" w:line="260" w:lineRule="atLeast"/>
    </w:pPr>
    <w:rPr>
      <w:rFonts w:ascii="Arial" w:hAnsi="Arial"/>
      <w:b/>
      <w:sz w:val="20"/>
    </w:rPr>
  </w:style>
  <w:style w:type="numbering" w:customStyle="1" w:styleId="NumbListAnnex">
    <w:name w:val="NumbList Annex"/>
    <w:uiPriority w:val="99"/>
    <w:rsid w:val="00F11CD5"/>
    <w:pPr>
      <w:numPr>
        <w:numId w:val="38"/>
      </w:numPr>
    </w:pPr>
  </w:style>
  <w:style w:type="paragraph" w:customStyle="1" w:styleId="FFWAnnexSection">
    <w:name w:val="FFW Annex Section"/>
    <w:basedOn w:val="Normal"/>
    <w:next w:val="Normal"/>
    <w:uiPriority w:val="24"/>
    <w:qFormat/>
    <w:rsid w:val="00F11CD5"/>
    <w:pPr>
      <w:spacing w:before="240" w:after="0" w:line="260" w:lineRule="atLeast"/>
      <w:ind w:left="0"/>
    </w:pPr>
    <w:rPr>
      <w:rFonts w:ascii="Arial" w:hAnsi="Arial"/>
      <w:sz w:val="20"/>
    </w:rPr>
  </w:style>
  <w:style w:type="paragraph" w:customStyle="1" w:styleId="FooterToC">
    <w:name w:val="FooterToC"/>
    <w:basedOn w:val="Footer"/>
    <w:uiPriority w:val="39"/>
    <w:semiHidden/>
    <w:rsid w:val="00F11CD5"/>
    <w:pPr>
      <w:tabs>
        <w:tab w:val="clear" w:pos="4153"/>
        <w:tab w:val="clear" w:pos="8306"/>
        <w:tab w:val="right" w:pos="7371"/>
        <w:tab w:val="left" w:pos="7938"/>
      </w:tabs>
      <w:spacing w:before="240" w:after="240"/>
      <w:ind w:left="0"/>
    </w:pPr>
    <w:rPr>
      <w:rFonts w:ascii="Arial" w:hAnsi="Arial"/>
      <w:sz w:val="20"/>
    </w:rPr>
  </w:style>
  <w:style w:type="paragraph" w:customStyle="1" w:styleId="FFWTOCHeader">
    <w:name w:val="FFW TOC Header"/>
    <w:basedOn w:val="Normal"/>
    <w:uiPriority w:val="39"/>
    <w:semiHidden/>
    <w:qFormat/>
    <w:rsid w:val="00F11CD5"/>
    <w:pPr>
      <w:tabs>
        <w:tab w:val="left" w:pos="794"/>
        <w:tab w:val="right" w:pos="7371"/>
      </w:tabs>
      <w:spacing w:before="240" w:after="0" w:line="260" w:lineRule="atLeast"/>
      <w:ind w:left="0"/>
    </w:pPr>
    <w:rPr>
      <w:rFonts w:ascii="Arial Bold" w:hAnsi="Arial Bold"/>
      <w:b/>
      <w:sz w:val="20"/>
    </w:rPr>
  </w:style>
  <w:style w:type="paragraph" w:customStyle="1" w:styleId="FFWDocFooter">
    <w:name w:val="FFW Doc Footer"/>
    <w:basedOn w:val="Normal"/>
    <w:uiPriority w:val="27"/>
    <w:qFormat/>
    <w:rsid w:val="00F11CD5"/>
    <w:pPr>
      <w:spacing w:after="680" w:line="260" w:lineRule="atLeast"/>
      <w:ind w:left="0"/>
      <w:jc w:val="left"/>
    </w:pPr>
    <w:rPr>
      <w:rFonts w:ascii="Arial" w:hAnsi="Arial"/>
    </w:rPr>
  </w:style>
  <w:style w:type="paragraph" w:customStyle="1" w:styleId="FFWDoc">
    <w:name w:val="FFW Doc"/>
    <w:basedOn w:val="NormalNoSpace"/>
    <w:rsid w:val="00F11CD5"/>
    <w:pPr>
      <w:spacing w:after="420"/>
    </w:pPr>
    <w:rPr>
      <w:rFonts w:ascii="Euphemia" w:hAnsi="Euphemia"/>
      <w:sz w:val="16"/>
    </w:rPr>
  </w:style>
  <w:style w:type="paragraph" w:customStyle="1" w:styleId="SignOffEncs">
    <w:name w:val="SignOffEncs"/>
    <w:basedOn w:val="SignOffCopies"/>
    <w:uiPriority w:val="29"/>
    <w:semiHidden/>
    <w:qFormat/>
    <w:rsid w:val="00F11CD5"/>
  </w:style>
  <w:style w:type="paragraph" w:customStyle="1" w:styleId="SignOffCopies">
    <w:name w:val="SignOffCopies"/>
    <w:basedOn w:val="Normal"/>
    <w:uiPriority w:val="29"/>
    <w:semiHidden/>
    <w:qFormat/>
    <w:rsid w:val="00F11CD5"/>
    <w:pPr>
      <w:keepLines/>
      <w:spacing w:line="260" w:lineRule="atLeast"/>
      <w:ind w:left="1021" w:hanging="1021"/>
      <w:contextualSpacing/>
      <w:jc w:val="left"/>
    </w:pPr>
    <w:rPr>
      <w:rFonts w:ascii="Arial" w:hAnsi="Arial"/>
      <w:bCs/>
      <w:sz w:val="20"/>
    </w:rPr>
  </w:style>
  <w:style w:type="paragraph" w:customStyle="1" w:styleId="ClCareEncs">
    <w:name w:val="ClCareEncs"/>
    <w:basedOn w:val="SignOffEncs"/>
    <w:uiPriority w:val="29"/>
    <w:semiHidden/>
    <w:qFormat/>
    <w:rsid w:val="00F11CD5"/>
  </w:style>
  <w:style w:type="paragraph" w:customStyle="1" w:styleId="FFWRomanNoList">
    <w:name w:val="FFW RomanNo List"/>
    <w:basedOn w:val="Normal"/>
    <w:uiPriority w:val="30"/>
    <w:qFormat/>
    <w:rsid w:val="00F11CD5"/>
    <w:pPr>
      <w:numPr>
        <w:numId w:val="43"/>
      </w:numPr>
      <w:spacing w:before="240" w:after="0" w:line="260" w:lineRule="atLeast"/>
    </w:pPr>
    <w:rPr>
      <w:rFonts w:ascii="Arial" w:hAnsi="Arial"/>
      <w:sz w:val="20"/>
    </w:rPr>
  </w:style>
  <w:style w:type="numbering" w:customStyle="1" w:styleId="NumbListRomanList">
    <w:name w:val="NumbList RomanList"/>
    <w:uiPriority w:val="99"/>
    <w:rsid w:val="00F11CD5"/>
    <w:pPr>
      <w:numPr>
        <w:numId w:val="43"/>
      </w:numPr>
    </w:pPr>
  </w:style>
  <w:style w:type="numbering" w:styleId="111111">
    <w:name w:val="Outline List 2"/>
    <w:basedOn w:val="NoList"/>
    <w:uiPriority w:val="99"/>
    <w:semiHidden/>
    <w:unhideWhenUsed/>
    <w:rsid w:val="00F11CD5"/>
    <w:pPr>
      <w:numPr>
        <w:numId w:val="52"/>
      </w:numPr>
    </w:pPr>
  </w:style>
  <w:style w:type="numbering" w:styleId="1ai">
    <w:name w:val="Outline List 1"/>
    <w:basedOn w:val="NoList"/>
    <w:uiPriority w:val="99"/>
    <w:semiHidden/>
    <w:unhideWhenUsed/>
    <w:rsid w:val="00F11CD5"/>
    <w:pPr>
      <w:numPr>
        <w:numId w:val="53"/>
      </w:numPr>
    </w:pPr>
  </w:style>
  <w:style w:type="numbering" w:styleId="ArticleSection">
    <w:name w:val="Outline List 3"/>
    <w:basedOn w:val="NoList"/>
    <w:uiPriority w:val="99"/>
    <w:semiHidden/>
    <w:unhideWhenUsed/>
    <w:rsid w:val="00F11CD5"/>
    <w:pPr>
      <w:numPr>
        <w:numId w:val="54"/>
      </w:numPr>
    </w:pPr>
  </w:style>
  <w:style w:type="paragraph" w:styleId="Bibliography">
    <w:name w:val="Bibliography"/>
    <w:basedOn w:val="Normal"/>
    <w:next w:val="Normal"/>
    <w:uiPriority w:val="37"/>
    <w:semiHidden/>
    <w:unhideWhenUsed/>
    <w:rsid w:val="00F11CD5"/>
    <w:pPr>
      <w:spacing w:before="240" w:after="0" w:line="260" w:lineRule="atLeast"/>
      <w:ind w:left="0"/>
    </w:pPr>
    <w:rPr>
      <w:rFonts w:ascii="Arial" w:hAnsi="Arial"/>
      <w:sz w:val="20"/>
    </w:rPr>
  </w:style>
  <w:style w:type="paragraph" w:styleId="BodyTextFirstIndent">
    <w:name w:val="Body Text First Indent"/>
    <w:basedOn w:val="BodyText"/>
    <w:link w:val="BodyTextFirstIndentChar"/>
    <w:uiPriority w:val="99"/>
    <w:semiHidden/>
    <w:unhideWhenUsed/>
    <w:rsid w:val="00F11CD5"/>
    <w:pPr>
      <w:spacing w:before="240" w:after="0" w:line="260" w:lineRule="atLeast"/>
      <w:ind w:left="0" w:firstLine="360"/>
    </w:pPr>
    <w:rPr>
      <w:rFonts w:ascii="Arial" w:hAnsi="Arial"/>
      <w:sz w:val="20"/>
    </w:rPr>
  </w:style>
  <w:style w:type="character" w:customStyle="1" w:styleId="BodyTextFirstIndentChar">
    <w:name w:val="Body Text First Indent Char"/>
    <w:basedOn w:val="BodyTextChar"/>
    <w:link w:val="BodyTextFirstIndent"/>
    <w:uiPriority w:val="99"/>
    <w:semiHidden/>
    <w:rsid w:val="00F11CD5"/>
    <w:rPr>
      <w:rFonts w:ascii="Arial" w:eastAsiaTheme="minorHAnsi" w:hAnsi="Arial" w:cstheme="minorBidi"/>
      <w:sz w:val="22"/>
      <w:szCs w:val="22"/>
      <w:lang w:eastAsia="en-US"/>
    </w:rPr>
  </w:style>
  <w:style w:type="paragraph" w:styleId="BodyTextFirstIndent2">
    <w:name w:val="Body Text First Indent 2"/>
    <w:basedOn w:val="BodyTextIndent"/>
    <w:link w:val="BodyTextFirstIndent2Char"/>
    <w:uiPriority w:val="99"/>
    <w:semiHidden/>
    <w:unhideWhenUsed/>
    <w:rsid w:val="00F11CD5"/>
    <w:pPr>
      <w:spacing w:before="240" w:after="0" w:line="260" w:lineRule="atLeast"/>
      <w:ind w:left="360" w:firstLine="360"/>
    </w:pPr>
    <w:rPr>
      <w:rFonts w:ascii="Arial" w:hAnsi="Arial"/>
      <w:sz w:val="20"/>
    </w:rPr>
  </w:style>
  <w:style w:type="character" w:customStyle="1" w:styleId="BodyTextFirstIndent2Char">
    <w:name w:val="Body Text First Indent 2 Char"/>
    <w:basedOn w:val="BodyTextIndentChar"/>
    <w:link w:val="BodyTextFirstIndent2"/>
    <w:uiPriority w:val="99"/>
    <w:semiHidden/>
    <w:rsid w:val="00F11CD5"/>
    <w:rPr>
      <w:rFonts w:ascii="Arial" w:eastAsiaTheme="minorHAnsi" w:hAnsi="Arial" w:cstheme="minorBidi"/>
      <w:sz w:val="22"/>
      <w:szCs w:val="22"/>
      <w:lang w:eastAsia="en-US"/>
    </w:rPr>
  </w:style>
  <w:style w:type="character" w:styleId="BookTitle">
    <w:name w:val="Book Title"/>
    <w:basedOn w:val="DefaultParagraphFont"/>
    <w:uiPriority w:val="33"/>
    <w:qFormat/>
    <w:rsid w:val="00F11CD5"/>
    <w:rPr>
      <w:b/>
      <w:bCs/>
      <w:smallCaps/>
      <w:spacing w:val="5"/>
    </w:rPr>
  </w:style>
  <w:style w:type="paragraph" w:styleId="Caption">
    <w:name w:val="caption"/>
    <w:aliases w:val="c"/>
    <w:basedOn w:val="Normal"/>
    <w:next w:val="Normal"/>
    <w:uiPriority w:val="35"/>
    <w:unhideWhenUsed/>
    <w:qFormat/>
    <w:rsid w:val="00F11CD5"/>
    <w:pPr>
      <w:spacing w:after="200"/>
      <w:ind w:left="0"/>
    </w:pPr>
    <w:rPr>
      <w:rFonts w:ascii="Arial" w:hAnsi="Arial"/>
      <w:b/>
      <w:bCs/>
      <w:color w:val="4F81BD" w:themeColor="accent1"/>
      <w:sz w:val="18"/>
      <w:szCs w:val="18"/>
    </w:rPr>
  </w:style>
  <w:style w:type="paragraph" w:styleId="Closing">
    <w:name w:val="Closing"/>
    <w:basedOn w:val="Normal"/>
    <w:link w:val="ClosingChar"/>
    <w:uiPriority w:val="99"/>
    <w:semiHidden/>
    <w:unhideWhenUsed/>
    <w:rsid w:val="00F11CD5"/>
    <w:pPr>
      <w:spacing w:after="0"/>
      <w:ind w:left="4252"/>
    </w:pPr>
    <w:rPr>
      <w:rFonts w:ascii="Arial" w:hAnsi="Arial"/>
      <w:sz w:val="20"/>
    </w:rPr>
  </w:style>
  <w:style w:type="character" w:customStyle="1" w:styleId="ClosingChar">
    <w:name w:val="Closing Char"/>
    <w:basedOn w:val="DefaultParagraphFont"/>
    <w:link w:val="Closing"/>
    <w:uiPriority w:val="99"/>
    <w:semiHidden/>
    <w:rsid w:val="00F11CD5"/>
    <w:rPr>
      <w:rFonts w:ascii="Arial" w:eastAsiaTheme="minorHAnsi" w:hAnsi="Arial" w:cstheme="minorBidi"/>
      <w:szCs w:val="22"/>
      <w:lang w:eastAsia="en-US"/>
    </w:rPr>
  </w:style>
  <w:style w:type="table" w:styleId="ColorfulGrid">
    <w:name w:val="Colorful Grid"/>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F11CD5"/>
    <w:pPr>
      <w:pBdr>
        <w:top w:val="nil"/>
        <w:left w:val="nil"/>
        <w:bottom w:val="nil"/>
        <w:right w:val="nil"/>
        <w:between w:val="nil"/>
      </w:pBdr>
      <w:jc w:val="both"/>
    </w:pPr>
    <w:rPr>
      <w:rFonts w:ascii="Arial" w:eastAsia="Arial" w:hAnsi="Arial" w:cs="Arial"/>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semiHidden/>
    <w:unhideWhenUsed/>
    <w:rsid w:val="00F11CD5"/>
    <w:pPr>
      <w:spacing w:before="240" w:after="0" w:line="260" w:lineRule="atLeast"/>
      <w:ind w:left="0"/>
    </w:pPr>
    <w:rPr>
      <w:rFonts w:ascii="Arial" w:hAnsi="Arial"/>
      <w:sz w:val="20"/>
    </w:rPr>
  </w:style>
  <w:style w:type="character" w:customStyle="1" w:styleId="DateChar">
    <w:name w:val="Date Char"/>
    <w:basedOn w:val="DefaultParagraphFont"/>
    <w:link w:val="Date"/>
    <w:uiPriority w:val="99"/>
    <w:semiHidden/>
    <w:rsid w:val="00F11CD5"/>
    <w:rPr>
      <w:rFonts w:ascii="Arial" w:eastAsiaTheme="minorHAnsi" w:hAnsi="Arial" w:cstheme="minorBidi"/>
      <w:szCs w:val="22"/>
      <w:lang w:eastAsia="en-US"/>
    </w:rPr>
  </w:style>
  <w:style w:type="paragraph" w:styleId="E-mailSignature">
    <w:name w:val="E-mail Signature"/>
    <w:basedOn w:val="Normal"/>
    <w:link w:val="E-mailSignatureChar"/>
    <w:uiPriority w:val="99"/>
    <w:semiHidden/>
    <w:unhideWhenUsed/>
    <w:rsid w:val="00F11CD5"/>
    <w:pPr>
      <w:spacing w:after="0"/>
      <w:ind w:left="0"/>
    </w:pPr>
    <w:rPr>
      <w:rFonts w:ascii="Arial" w:hAnsi="Arial"/>
      <w:sz w:val="20"/>
    </w:rPr>
  </w:style>
  <w:style w:type="character" w:customStyle="1" w:styleId="E-mailSignatureChar">
    <w:name w:val="E-mail Signature Char"/>
    <w:basedOn w:val="DefaultParagraphFont"/>
    <w:link w:val="E-mailSignature"/>
    <w:uiPriority w:val="99"/>
    <w:semiHidden/>
    <w:rsid w:val="00F11CD5"/>
    <w:rPr>
      <w:rFonts w:ascii="Arial" w:eastAsiaTheme="minorHAnsi" w:hAnsi="Arial" w:cstheme="minorBidi"/>
      <w:szCs w:val="22"/>
      <w:lang w:eastAsia="en-US"/>
    </w:rPr>
  </w:style>
  <w:style w:type="paragraph" w:styleId="EnvelopeAddress">
    <w:name w:val="envelope address"/>
    <w:basedOn w:val="Normal"/>
    <w:uiPriority w:val="99"/>
    <w:semiHidden/>
    <w:unhideWhenUsed/>
    <w:rsid w:val="00F11CD5"/>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F11CD5"/>
    <w:pPr>
      <w:spacing w:after="0"/>
      <w:ind w:left="0"/>
    </w:pPr>
    <w:rPr>
      <w:rFonts w:asciiTheme="majorHAnsi" w:eastAsiaTheme="majorEastAsia" w:hAnsiTheme="majorHAnsi" w:cstheme="majorBidi"/>
      <w:sz w:val="20"/>
      <w:szCs w:val="20"/>
    </w:rPr>
  </w:style>
  <w:style w:type="character" w:styleId="HTMLAcronym">
    <w:name w:val="HTML Acronym"/>
    <w:basedOn w:val="DefaultParagraphFont"/>
    <w:uiPriority w:val="99"/>
    <w:semiHidden/>
    <w:unhideWhenUsed/>
    <w:rsid w:val="00F11CD5"/>
  </w:style>
  <w:style w:type="paragraph" w:styleId="HTMLAddress">
    <w:name w:val="HTML Address"/>
    <w:basedOn w:val="Normal"/>
    <w:link w:val="HTMLAddressChar"/>
    <w:uiPriority w:val="99"/>
    <w:semiHidden/>
    <w:unhideWhenUsed/>
    <w:rsid w:val="00F11CD5"/>
    <w:pPr>
      <w:spacing w:after="0"/>
      <w:ind w:left="0"/>
    </w:pPr>
    <w:rPr>
      <w:rFonts w:ascii="Arial" w:hAnsi="Arial"/>
      <w:i/>
      <w:iCs/>
      <w:sz w:val="20"/>
    </w:rPr>
  </w:style>
  <w:style w:type="character" w:customStyle="1" w:styleId="HTMLAddressChar">
    <w:name w:val="HTML Address Char"/>
    <w:basedOn w:val="DefaultParagraphFont"/>
    <w:link w:val="HTMLAddress"/>
    <w:uiPriority w:val="99"/>
    <w:semiHidden/>
    <w:rsid w:val="00F11CD5"/>
    <w:rPr>
      <w:rFonts w:ascii="Arial" w:eastAsiaTheme="minorHAnsi" w:hAnsi="Arial" w:cstheme="minorBidi"/>
      <w:i/>
      <w:iCs/>
      <w:szCs w:val="22"/>
      <w:lang w:eastAsia="en-US"/>
    </w:rPr>
  </w:style>
  <w:style w:type="character" w:styleId="HTMLCite">
    <w:name w:val="HTML Cite"/>
    <w:basedOn w:val="DefaultParagraphFont"/>
    <w:uiPriority w:val="99"/>
    <w:semiHidden/>
    <w:unhideWhenUsed/>
    <w:rsid w:val="00F11CD5"/>
    <w:rPr>
      <w:i/>
      <w:iCs/>
    </w:rPr>
  </w:style>
  <w:style w:type="character" w:styleId="HTMLCode">
    <w:name w:val="HTML Code"/>
    <w:basedOn w:val="DefaultParagraphFont"/>
    <w:uiPriority w:val="99"/>
    <w:semiHidden/>
    <w:unhideWhenUsed/>
    <w:rsid w:val="00F11CD5"/>
    <w:rPr>
      <w:rFonts w:ascii="Consolas" w:hAnsi="Consolas" w:cs="Consolas"/>
      <w:sz w:val="20"/>
      <w:szCs w:val="20"/>
    </w:rPr>
  </w:style>
  <w:style w:type="character" w:styleId="HTMLDefinition">
    <w:name w:val="HTML Definition"/>
    <w:basedOn w:val="DefaultParagraphFont"/>
    <w:uiPriority w:val="99"/>
    <w:semiHidden/>
    <w:unhideWhenUsed/>
    <w:rsid w:val="00F11CD5"/>
    <w:rPr>
      <w:i/>
      <w:iCs/>
    </w:rPr>
  </w:style>
  <w:style w:type="character" w:styleId="HTMLKeyboard">
    <w:name w:val="HTML Keyboard"/>
    <w:basedOn w:val="DefaultParagraphFont"/>
    <w:uiPriority w:val="99"/>
    <w:semiHidden/>
    <w:unhideWhenUsed/>
    <w:rsid w:val="00F11CD5"/>
    <w:rPr>
      <w:rFonts w:ascii="Consolas" w:hAnsi="Consolas" w:cs="Consolas"/>
      <w:sz w:val="20"/>
      <w:szCs w:val="20"/>
    </w:rPr>
  </w:style>
  <w:style w:type="paragraph" w:styleId="HTMLPreformatted">
    <w:name w:val="HTML Preformatted"/>
    <w:basedOn w:val="Normal"/>
    <w:link w:val="HTMLPreformattedChar"/>
    <w:uiPriority w:val="99"/>
    <w:semiHidden/>
    <w:unhideWhenUsed/>
    <w:rsid w:val="00F11CD5"/>
    <w:pPr>
      <w:spacing w:after="0"/>
      <w:ind w:left="0"/>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F11CD5"/>
    <w:rPr>
      <w:rFonts w:ascii="Consolas" w:eastAsiaTheme="minorHAnsi" w:hAnsi="Consolas" w:cs="Consolas"/>
      <w:lang w:eastAsia="en-US"/>
    </w:rPr>
  </w:style>
  <w:style w:type="character" w:styleId="HTMLSample">
    <w:name w:val="HTML Sample"/>
    <w:basedOn w:val="DefaultParagraphFont"/>
    <w:uiPriority w:val="99"/>
    <w:semiHidden/>
    <w:unhideWhenUsed/>
    <w:rsid w:val="00F11CD5"/>
    <w:rPr>
      <w:rFonts w:ascii="Consolas" w:hAnsi="Consolas" w:cs="Consolas"/>
      <w:sz w:val="24"/>
      <w:szCs w:val="24"/>
    </w:rPr>
  </w:style>
  <w:style w:type="character" w:styleId="HTMLTypewriter">
    <w:name w:val="HTML Typewriter"/>
    <w:basedOn w:val="DefaultParagraphFont"/>
    <w:uiPriority w:val="99"/>
    <w:semiHidden/>
    <w:unhideWhenUsed/>
    <w:rsid w:val="00F11CD5"/>
    <w:rPr>
      <w:rFonts w:ascii="Consolas" w:hAnsi="Consolas" w:cs="Consolas"/>
      <w:sz w:val="20"/>
      <w:szCs w:val="20"/>
    </w:rPr>
  </w:style>
  <w:style w:type="character" w:styleId="HTMLVariable">
    <w:name w:val="HTML Variable"/>
    <w:basedOn w:val="DefaultParagraphFont"/>
    <w:uiPriority w:val="99"/>
    <w:semiHidden/>
    <w:unhideWhenUsed/>
    <w:rsid w:val="00F11CD5"/>
    <w:rPr>
      <w:i/>
      <w:iCs/>
    </w:rPr>
  </w:style>
  <w:style w:type="paragraph" w:styleId="Index1">
    <w:name w:val="index 1"/>
    <w:basedOn w:val="Normal"/>
    <w:next w:val="Normal"/>
    <w:autoRedefine/>
    <w:uiPriority w:val="99"/>
    <w:semiHidden/>
    <w:unhideWhenUsed/>
    <w:rsid w:val="00F11CD5"/>
    <w:pPr>
      <w:spacing w:after="0"/>
      <w:ind w:left="200" w:hanging="200"/>
    </w:pPr>
    <w:rPr>
      <w:rFonts w:ascii="Arial" w:hAnsi="Arial"/>
      <w:sz w:val="20"/>
    </w:rPr>
  </w:style>
  <w:style w:type="paragraph" w:styleId="Index2">
    <w:name w:val="index 2"/>
    <w:basedOn w:val="Normal"/>
    <w:next w:val="Normal"/>
    <w:autoRedefine/>
    <w:uiPriority w:val="99"/>
    <w:unhideWhenUsed/>
    <w:rsid w:val="00F11CD5"/>
    <w:pPr>
      <w:spacing w:after="0"/>
      <w:ind w:left="400" w:hanging="200"/>
    </w:pPr>
    <w:rPr>
      <w:rFonts w:ascii="Arial" w:hAnsi="Arial"/>
      <w:sz w:val="20"/>
    </w:rPr>
  </w:style>
  <w:style w:type="paragraph" w:styleId="Index3">
    <w:name w:val="index 3"/>
    <w:basedOn w:val="Normal"/>
    <w:next w:val="Normal"/>
    <w:autoRedefine/>
    <w:uiPriority w:val="99"/>
    <w:unhideWhenUsed/>
    <w:rsid w:val="00F11CD5"/>
    <w:pPr>
      <w:spacing w:after="0"/>
      <w:ind w:left="600" w:hanging="200"/>
    </w:pPr>
    <w:rPr>
      <w:rFonts w:ascii="Arial" w:hAnsi="Arial"/>
      <w:sz w:val="20"/>
    </w:rPr>
  </w:style>
  <w:style w:type="paragraph" w:styleId="Index4">
    <w:name w:val="index 4"/>
    <w:basedOn w:val="Normal"/>
    <w:next w:val="Normal"/>
    <w:autoRedefine/>
    <w:uiPriority w:val="99"/>
    <w:unhideWhenUsed/>
    <w:rsid w:val="00F11CD5"/>
    <w:pPr>
      <w:spacing w:after="0"/>
      <w:ind w:left="800" w:hanging="200"/>
    </w:pPr>
    <w:rPr>
      <w:rFonts w:ascii="Arial" w:hAnsi="Arial"/>
      <w:sz w:val="20"/>
    </w:rPr>
  </w:style>
  <w:style w:type="paragraph" w:styleId="Index5">
    <w:name w:val="index 5"/>
    <w:basedOn w:val="Normal"/>
    <w:next w:val="Normal"/>
    <w:autoRedefine/>
    <w:uiPriority w:val="99"/>
    <w:unhideWhenUsed/>
    <w:rsid w:val="00F11CD5"/>
    <w:pPr>
      <w:spacing w:after="0"/>
      <w:ind w:left="1000" w:hanging="200"/>
    </w:pPr>
    <w:rPr>
      <w:rFonts w:ascii="Arial" w:hAnsi="Arial"/>
      <w:sz w:val="20"/>
    </w:rPr>
  </w:style>
  <w:style w:type="paragraph" w:styleId="Index6">
    <w:name w:val="index 6"/>
    <w:basedOn w:val="Normal"/>
    <w:next w:val="Normal"/>
    <w:autoRedefine/>
    <w:uiPriority w:val="99"/>
    <w:unhideWhenUsed/>
    <w:rsid w:val="00F11CD5"/>
    <w:pPr>
      <w:spacing w:after="0"/>
      <w:ind w:left="1200" w:hanging="200"/>
    </w:pPr>
    <w:rPr>
      <w:rFonts w:ascii="Arial" w:hAnsi="Arial"/>
      <w:sz w:val="20"/>
    </w:rPr>
  </w:style>
  <w:style w:type="paragraph" w:styleId="Index7">
    <w:name w:val="index 7"/>
    <w:basedOn w:val="Normal"/>
    <w:next w:val="Normal"/>
    <w:autoRedefine/>
    <w:uiPriority w:val="99"/>
    <w:semiHidden/>
    <w:unhideWhenUsed/>
    <w:rsid w:val="00F11CD5"/>
    <w:pPr>
      <w:spacing w:after="0"/>
      <w:ind w:left="1400" w:hanging="200"/>
    </w:pPr>
    <w:rPr>
      <w:rFonts w:ascii="Arial" w:hAnsi="Arial"/>
      <w:sz w:val="20"/>
    </w:rPr>
  </w:style>
  <w:style w:type="paragraph" w:styleId="Index8">
    <w:name w:val="index 8"/>
    <w:basedOn w:val="Normal"/>
    <w:next w:val="Normal"/>
    <w:autoRedefine/>
    <w:uiPriority w:val="99"/>
    <w:semiHidden/>
    <w:unhideWhenUsed/>
    <w:rsid w:val="00F11CD5"/>
    <w:pPr>
      <w:spacing w:after="0"/>
      <w:ind w:left="1600" w:hanging="200"/>
    </w:pPr>
    <w:rPr>
      <w:rFonts w:ascii="Arial" w:hAnsi="Arial"/>
      <w:sz w:val="20"/>
    </w:rPr>
  </w:style>
  <w:style w:type="paragraph" w:styleId="Index9">
    <w:name w:val="index 9"/>
    <w:basedOn w:val="Normal"/>
    <w:next w:val="Normal"/>
    <w:autoRedefine/>
    <w:uiPriority w:val="99"/>
    <w:semiHidden/>
    <w:unhideWhenUsed/>
    <w:rsid w:val="00F11CD5"/>
    <w:pPr>
      <w:spacing w:after="0"/>
      <w:ind w:left="1800" w:hanging="200"/>
    </w:pPr>
    <w:rPr>
      <w:rFonts w:ascii="Arial" w:hAnsi="Arial"/>
      <w:sz w:val="20"/>
    </w:rPr>
  </w:style>
  <w:style w:type="paragraph" w:styleId="IndexHeading">
    <w:name w:val="index heading"/>
    <w:basedOn w:val="Normal"/>
    <w:next w:val="Index1"/>
    <w:uiPriority w:val="99"/>
    <w:semiHidden/>
    <w:unhideWhenUsed/>
    <w:rsid w:val="00F11CD5"/>
    <w:pPr>
      <w:spacing w:before="240" w:after="0" w:line="260" w:lineRule="atLeast"/>
      <w:ind w:left="0"/>
    </w:pPr>
    <w:rPr>
      <w:rFonts w:asciiTheme="majorHAnsi" w:eastAsiaTheme="majorEastAsia" w:hAnsiTheme="majorHAnsi" w:cstheme="majorBidi"/>
      <w:b/>
      <w:bCs/>
      <w:sz w:val="20"/>
    </w:rPr>
  </w:style>
  <w:style w:type="character" w:styleId="IntenseEmphasis">
    <w:name w:val="Intense Emphasis"/>
    <w:basedOn w:val="DefaultParagraphFont"/>
    <w:uiPriority w:val="21"/>
    <w:qFormat/>
    <w:rsid w:val="00F11CD5"/>
    <w:rPr>
      <w:b/>
      <w:bCs/>
      <w:i/>
      <w:iCs/>
      <w:color w:val="4F81BD" w:themeColor="accent1"/>
    </w:rPr>
  </w:style>
  <w:style w:type="paragraph" w:styleId="IntenseQuote">
    <w:name w:val="Intense Quote"/>
    <w:basedOn w:val="Normal"/>
    <w:next w:val="Normal"/>
    <w:link w:val="IntenseQuoteChar"/>
    <w:uiPriority w:val="30"/>
    <w:qFormat/>
    <w:rsid w:val="00F11CD5"/>
    <w:pPr>
      <w:pBdr>
        <w:bottom w:val="single" w:sz="4" w:space="4" w:color="4F81BD" w:themeColor="accent1"/>
      </w:pBdr>
      <w:spacing w:before="200" w:after="280" w:line="260" w:lineRule="atLeast"/>
      <w:ind w:left="936" w:right="936"/>
    </w:pPr>
    <w:rPr>
      <w:rFonts w:ascii="Arial" w:hAnsi="Arial"/>
      <w:b/>
      <w:bCs/>
      <w:i/>
      <w:iCs/>
      <w:color w:val="4F81BD" w:themeColor="accent1"/>
      <w:sz w:val="20"/>
    </w:rPr>
  </w:style>
  <w:style w:type="character" w:customStyle="1" w:styleId="IntenseQuoteChar">
    <w:name w:val="Intense Quote Char"/>
    <w:basedOn w:val="DefaultParagraphFont"/>
    <w:link w:val="IntenseQuote"/>
    <w:uiPriority w:val="30"/>
    <w:rsid w:val="00F11CD5"/>
    <w:rPr>
      <w:rFonts w:ascii="Arial" w:eastAsiaTheme="minorHAnsi" w:hAnsi="Arial" w:cstheme="minorBidi"/>
      <w:b/>
      <w:bCs/>
      <w:i/>
      <w:iCs/>
      <w:color w:val="4F81BD" w:themeColor="accent1"/>
      <w:szCs w:val="22"/>
      <w:lang w:eastAsia="en-US"/>
    </w:rPr>
  </w:style>
  <w:style w:type="character" w:styleId="IntenseReference">
    <w:name w:val="Intense Reference"/>
    <w:basedOn w:val="DefaultParagraphFont"/>
    <w:uiPriority w:val="32"/>
    <w:qFormat/>
    <w:rsid w:val="00F11CD5"/>
    <w:rPr>
      <w:b/>
      <w:bCs/>
      <w:smallCaps/>
      <w:color w:val="C0504D" w:themeColor="accent2"/>
      <w:spacing w:val="5"/>
      <w:u w:val="single"/>
    </w:rPr>
  </w:style>
  <w:style w:type="table" w:styleId="LightGrid">
    <w:name w:val="Light Grid"/>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rsid w:val="00F11CD5"/>
    <w:pPr>
      <w:pBdr>
        <w:top w:val="nil"/>
        <w:left w:val="nil"/>
        <w:bottom w:val="nil"/>
        <w:right w:val="nil"/>
        <w:between w:val="nil"/>
      </w:pBdr>
      <w:jc w:val="both"/>
    </w:pPr>
    <w:rPr>
      <w:rFonts w:ascii="Arial" w:eastAsia="Arial" w:hAnsi="Arial" w:cs="Arial"/>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11CD5"/>
    <w:pPr>
      <w:pBdr>
        <w:top w:val="nil"/>
        <w:left w:val="nil"/>
        <w:bottom w:val="nil"/>
        <w:right w:val="nil"/>
        <w:between w:val="nil"/>
      </w:pBdr>
      <w:jc w:val="both"/>
    </w:pPr>
    <w:rPr>
      <w:rFonts w:ascii="Arial" w:eastAsia="Arial" w:hAnsi="Arial" w:cs="Arial"/>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11CD5"/>
    <w:pPr>
      <w:pBdr>
        <w:top w:val="nil"/>
        <w:left w:val="nil"/>
        <w:bottom w:val="nil"/>
        <w:right w:val="nil"/>
        <w:between w:val="nil"/>
      </w:pBdr>
      <w:jc w:val="both"/>
    </w:pPr>
    <w:rPr>
      <w:rFonts w:ascii="Arial" w:eastAsia="Arial" w:hAnsi="Arial"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11CD5"/>
    <w:pPr>
      <w:pBdr>
        <w:top w:val="nil"/>
        <w:left w:val="nil"/>
        <w:bottom w:val="nil"/>
        <w:right w:val="nil"/>
        <w:between w:val="nil"/>
      </w:pBdr>
      <w:jc w:val="both"/>
    </w:pPr>
    <w:rPr>
      <w:rFonts w:ascii="Arial" w:eastAsia="Arial" w:hAnsi="Arial" w:cs="Arial"/>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11CD5"/>
    <w:pPr>
      <w:pBdr>
        <w:top w:val="nil"/>
        <w:left w:val="nil"/>
        <w:bottom w:val="nil"/>
        <w:right w:val="nil"/>
        <w:between w:val="nil"/>
      </w:pBdr>
      <w:jc w:val="both"/>
    </w:pPr>
    <w:rPr>
      <w:rFonts w:ascii="Arial" w:eastAsia="Arial" w:hAnsi="Arial" w:cs="Arial"/>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11CD5"/>
    <w:pPr>
      <w:pBdr>
        <w:top w:val="nil"/>
        <w:left w:val="nil"/>
        <w:bottom w:val="nil"/>
        <w:right w:val="nil"/>
        <w:between w:val="nil"/>
      </w:pBdr>
      <w:jc w:val="both"/>
    </w:pPr>
    <w:rPr>
      <w:rFonts w:ascii="Arial" w:eastAsia="Arial" w:hAnsi="Arial" w:cs="Arial"/>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11CD5"/>
    <w:pPr>
      <w:pBdr>
        <w:top w:val="nil"/>
        <w:left w:val="nil"/>
        <w:bottom w:val="nil"/>
        <w:right w:val="nil"/>
        <w:between w:val="nil"/>
      </w:pBdr>
      <w:jc w:val="both"/>
    </w:pPr>
    <w:rPr>
      <w:rFonts w:ascii="Arial" w:eastAsia="Arial" w:hAnsi="Arial" w:cs="Arial"/>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unhideWhenUsed/>
    <w:rsid w:val="00F11CD5"/>
  </w:style>
  <w:style w:type="paragraph" w:styleId="List">
    <w:name w:val="List"/>
    <w:basedOn w:val="Normal"/>
    <w:uiPriority w:val="99"/>
    <w:semiHidden/>
    <w:unhideWhenUsed/>
    <w:rsid w:val="00F11CD5"/>
    <w:pPr>
      <w:spacing w:before="240" w:after="0" w:line="260" w:lineRule="atLeast"/>
      <w:ind w:left="283" w:hanging="283"/>
      <w:contextualSpacing/>
    </w:pPr>
    <w:rPr>
      <w:rFonts w:ascii="Arial" w:hAnsi="Arial"/>
      <w:sz w:val="20"/>
    </w:rPr>
  </w:style>
  <w:style w:type="paragraph" w:styleId="List2">
    <w:name w:val="List 2"/>
    <w:basedOn w:val="Normal"/>
    <w:uiPriority w:val="99"/>
    <w:semiHidden/>
    <w:unhideWhenUsed/>
    <w:rsid w:val="00F11CD5"/>
    <w:pPr>
      <w:spacing w:before="240" w:after="0" w:line="260" w:lineRule="atLeast"/>
      <w:ind w:left="566" w:hanging="283"/>
      <w:contextualSpacing/>
    </w:pPr>
    <w:rPr>
      <w:rFonts w:ascii="Arial" w:hAnsi="Arial"/>
      <w:sz w:val="20"/>
    </w:rPr>
  </w:style>
  <w:style w:type="paragraph" w:styleId="List3">
    <w:name w:val="List 3"/>
    <w:basedOn w:val="Normal"/>
    <w:uiPriority w:val="99"/>
    <w:semiHidden/>
    <w:unhideWhenUsed/>
    <w:rsid w:val="00F11CD5"/>
    <w:pPr>
      <w:spacing w:before="240" w:after="0" w:line="260" w:lineRule="atLeast"/>
      <w:ind w:left="849" w:hanging="283"/>
      <w:contextualSpacing/>
    </w:pPr>
    <w:rPr>
      <w:rFonts w:ascii="Arial" w:hAnsi="Arial"/>
      <w:sz w:val="20"/>
    </w:rPr>
  </w:style>
  <w:style w:type="paragraph" w:styleId="List4">
    <w:name w:val="List 4"/>
    <w:basedOn w:val="Normal"/>
    <w:uiPriority w:val="99"/>
    <w:semiHidden/>
    <w:unhideWhenUsed/>
    <w:rsid w:val="00F11CD5"/>
    <w:pPr>
      <w:spacing w:before="240" w:after="0" w:line="260" w:lineRule="atLeast"/>
      <w:ind w:left="1132" w:hanging="283"/>
      <w:contextualSpacing/>
    </w:pPr>
    <w:rPr>
      <w:rFonts w:ascii="Arial" w:hAnsi="Arial"/>
      <w:sz w:val="20"/>
    </w:rPr>
  </w:style>
  <w:style w:type="paragraph" w:styleId="List5">
    <w:name w:val="List 5"/>
    <w:basedOn w:val="Normal"/>
    <w:uiPriority w:val="99"/>
    <w:semiHidden/>
    <w:unhideWhenUsed/>
    <w:rsid w:val="00F11CD5"/>
    <w:pPr>
      <w:spacing w:before="240" w:after="0" w:line="260" w:lineRule="atLeast"/>
      <w:ind w:left="1415" w:hanging="283"/>
      <w:contextualSpacing/>
    </w:pPr>
    <w:rPr>
      <w:rFonts w:ascii="Arial" w:hAnsi="Arial"/>
      <w:sz w:val="20"/>
    </w:rPr>
  </w:style>
  <w:style w:type="paragraph" w:styleId="ListBullet3">
    <w:name w:val="List Bullet 3"/>
    <w:basedOn w:val="Normal"/>
    <w:uiPriority w:val="99"/>
    <w:semiHidden/>
    <w:unhideWhenUsed/>
    <w:rsid w:val="00F11CD5"/>
    <w:pPr>
      <w:numPr>
        <w:numId w:val="44"/>
      </w:numPr>
      <w:spacing w:before="240" w:after="0" w:line="260" w:lineRule="atLeast"/>
      <w:contextualSpacing/>
    </w:pPr>
    <w:rPr>
      <w:rFonts w:ascii="Arial" w:hAnsi="Arial"/>
      <w:sz w:val="20"/>
    </w:rPr>
  </w:style>
  <w:style w:type="paragraph" w:styleId="ListBullet4">
    <w:name w:val="List Bullet 4"/>
    <w:basedOn w:val="Normal"/>
    <w:uiPriority w:val="99"/>
    <w:semiHidden/>
    <w:unhideWhenUsed/>
    <w:rsid w:val="00F11CD5"/>
    <w:pPr>
      <w:numPr>
        <w:numId w:val="45"/>
      </w:numPr>
      <w:spacing w:before="240" w:after="0" w:line="260" w:lineRule="atLeast"/>
      <w:contextualSpacing/>
    </w:pPr>
    <w:rPr>
      <w:rFonts w:ascii="Arial" w:hAnsi="Arial"/>
      <w:sz w:val="20"/>
    </w:rPr>
  </w:style>
  <w:style w:type="paragraph" w:styleId="ListBullet5">
    <w:name w:val="List Bullet 5"/>
    <w:basedOn w:val="Normal"/>
    <w:uiPriority w:val="99"/>
    <w:semiHidden/>
    <w:unhideWhenUsed/>
    <w:rsid w:val="00F11CD5"/>
    <w:pPr>
      <w:numPr>
        <w:numId w:val="46"/>
      </w:numPr>
      <w:spacing w:before="240" w:after="0" w:line="260" w:lineRule="atLeast"/>
      <w:contextualSpacing/>
    </w:pPr>
    <w:rPr>
      <w:rFonts w:ascii="Arial" w:hAnsi="Arial"/>
      <w:sz w:val="20"/>
    </w:rPr>
  </w:style>
  <w:style w:type="paragraph" w:styleId="ListContinue">
    <w:name w:val="List Continue"/>
    <w:basedOn w:val="Normal"/>
    <w:uiPriority w:val="99"/>
    <w:semiHidden/>
    <w:unhideWhenUsed/>
    <w:rsid w:val="00F11CD5"/>
    <w:pPr>
      <w:spacing w:before="240" w:after="120" w:line="260" w:lineRule="atLeast"/>
      <w:ind w:left="283"/>
      <w:contextualSpacing/>
    </w:pPr>
    <w:rPr>
      <w:rFonts w:ascii="Arial" w:hAnsi="Arial"/>
      <w:sz w:val="20"/>
    </w:rPr>
  </w:style>
  <w:style w:type="paragraph" w:styleId="ListContinue2">
    <w:name w:val="List Continue 2"/>
    <w:basedOn w:val="Normal"/>
    <w:uiPriority w:val="99"/>
    <w:semiHidden/>
    <w:unhideWhenUsed/>
    <w:rsid w:val="00F11CD5"/>
    <w:pPr>
      <w:spacing w:before="240" w:after="120" w:line="260" w:lineRule="atLeast"/>
      <w:ind w:left="566"/>
      <w:contextualSpacing/>
    </w:pPr>
    <w:rPr>
      <w:rFonts w:ascii="Arial" w:hAnsi="Arial"/>
      <w:sz w:val="20"/>
    </w:rPr>
  </w:style>
  <w:style w:type="paragraph" w:styleId="ListContinue3">
    <w:name w:val="List Continue 3"/>
    <w:basedOn w:val="Normal"/>
    <w:uiPriority w:val="99"/>
    <w:semiHidden/>
    <w:unhideWhenUsed/>
    <w:rsid w:val="00F11CD5"/>
    <w:pPr>
      <w:spacing w:before="240" w:after="120" w:line="260" w:lineRule="atLeast"/>
      <w:ind w:left="849"/>
      <w:contextualSpacing/>
    </w:pPr>
    <w:rPr>
      <w:rFonts w:ascii="Arial" w:hAnsi="Arial"/>
      <w:sz w:val="20"/>
    </w:rPr>
  </w:style>
  <w:style w:type="paragraph" w:styleId="ListContinue4">
    <w:name w:val="List Continue 4"/>
    <w:basedOn w:val="Normal"/>
    <w:uiPriority w:val="99"/>
    <w:semiHidden/>
    <w:unhideWhenUsed/>
    <w:rsid w:val="00F11CD5"/>
    <w:pPr>
      <w:spacing w:before="240" w:after="120" w:line="260" w:lineRule="atLeast"/>
      <w:ind w:left="1132"/>
      <w:contextualSpacing/>
    </w:pPr>
    <w:rPr>
      <w:rFonts w:ascii="Arial" w:hAnsi="Arial"/>
      <w:sz w:val="20"/>
    </w:rPr>
  </w:style>
  <w:style w:type="paragraph" w:styleId="ListContinue5">
    <w:name w:val="List Continue 5"/>
    <w:basedOn w:val="Normal"/>
    <w:uiPriority w:val="99"/>
    <w:semiHidden/>
    <w:unhideWhenUsed/>
    <w:rsid w:val="00F11CD5"/>
    <w:pPr>
      <w:spacing w:before="240" w:after="120" w:line="260" w:lineRule="atLeast"/>
      <w:ind w:left="1415"/>
      <w:contextualSpacing/>
    </w:pPr>
    <w:rPr>
      <w:rFonts w:ascii="Arial" w:hAnsi="Arial"/>
      <w:sz w:val="20"/>
    </w:rPr>
  </w:style>
  <w:style w:type="paragraph" w:styleId="ListNumber">
    <w:name w:val="List Number"/>
    <w:aliases w:val="ln,list (no hyphen) Char,List Number Char,ln Char Char,ln Char,list (no hyphen),List Numbe4r,List Numbe4r Char,list (no hyphen) Char Char,list (no hyphen) Char Char Char  Char,list (no hyphen) Char Char Char ,List Numbe4r Char Char"/>
    <w:basedOn w:val="Normal"/>
    <w:unhideWhenUsed/>
    <w:qFormat/>
    <w:rsid w:val="00F11CD5"/>
    <w:pPr>
      <w:numPr>
        <w:numId w:val="47"/>
      </w:numPr>
      <w:spacing w:before="240" w:after="0" w:line="260" w:lineRule="atLeast"/>
      <w:contextualSpacing/>
    </w:pPr>
    <w:rPr>
      <w:rFonts w:ascii="Arial" w:hAnsi="Arial"/>
      <w:sz w:val="20"/>
    </w:rPr>
  </w:style>
  <w:style w:type="paragraph" w:styleId="ListNumber2">
    <w:name w:val="List Number 2"/>
    <w:aliases w:val="ln2,CO List Number 2"/>
    <w:basedOn w:val="Normal"/>
    <w:unhideWhenUsed/>
    <w:qFormat/>
    <w:rsid w:val="00F11CD5"/>
    <w:pPr>
      <w:numPr>
        <w:numId w:val="48"/>
      </w:numPr>
      <w:spacing w:before="240" w:after="0" w:line="260" w:lineRule="atLeast"/>
      <w:contextualSpacing/>
    </w:pPr>
    <w:rPr>
      <w:rFonts w:ascii="Arial" w:hAnsi="Arial"/>
      <w:sz w:val="20"/>
    </w:rPr>
  </w:style>
  <w:style w:type="paragraph" w:styleId="ListNumber3">
    <w:name w:val="List Number 3"/>
    <w:aliases w:val="ln3,CO List Number 3"/>
    <w:basedOn w:val="Normal"/>
    <w:unhideWhenUsed/>
    <w:rsid w:val="00F11CD5"/>
    <w:pPr>
      <w:numPr>
        <w:numId w:val="49"/>
      </w:numPr>
      <w:spacing w:before="240" w:after="0" w:line="260" w:lineRule="atLeast"/>
      <w:contextualSpacing/>
    </w:pPr>
    <w:rPr>
      <w:rFonts w:ascii="Arial" w:hAnsi="Arial"/>
      <w:sz w:val="20"/>
    </w:rPr>
  </w:style>
  <w:style w:type="paragraph" w:styleId="ListNumber4">
    <w:name w:val="List Number 4"/>
    <w:basedOn w:val="Normal"/>
    <w:uiPriority w:val="99"/>
    <w:semiHidden/>
    <w:unhideWhenUsed/>
    <w:rsid w:val="00F11CD5"/>
    <w:pPr>
      <w:numPr>
        <w:numId w:val="50"/>
      </w:numPr>
      <w:spacing w:before="240" w:after="0" w:line="260" w:lineRule="atLeast"/>
      <w:contextualSpacing/>
    </w:pPr>
    <w:rPr>
      <w:rFonts w:ascii="Arial" w:hAnsi="Arial"/>
      <w:sz w:val="20"/>
    </w:rPr>
  </w:style>
  <w:style w:type="paragraph" w:styleId="ListNumber5">
    <w:name w:val="List Number 5"/>
    <w:basedOn w:val="Normal"/>
    <w:uiPriority w:val="99"/>
    <w:unhideWhenUsed/>
    <w:rsid w:val="00F11CD5"/>
    <w:pPr>
      <w:numPr>
        <w:numId w:val="51"/>
      </w:numPr>
      <w:spacing w:before="240" w:after="0" w:line="260" w:lineRule="atLeast"/>
      <w:contextualSpacing/>
    </w:pPr>
    <w:rPr>
      <w:rFonts w:ascii="Arial" w:hAnsi="Arial"/>
      <w:sz w:val="20"/>
    </w:rPr>
  </w:style>
  <w:style w:type="paragraph" w:styleId="MacroText">
    <w:name w:val="macro"/>
    <w:link w:val="MacroTextChar"/>
    <w:uiPriority w:val="99"/>
    <w:semiHidden/>
    <w:unhideWhenUsed/>
    <w:rsid w:val="00F11CD5"/>
    <w:pPr>
      <w:tabs>
        <w:tab w:val="left" w:pos="480"/>
        <w:tab w:val="left" w:pos="960"/>
        <w:tab w:val="left" w:pos="1440"/>
        <w:tab w:val="left" w:pos="1920"/>
        <w:tab w:val="left" w:pos="2400"/>
        <w:tab w:val="left" w:pos="2880"/>
        <w:tab w:val="left" w:pos="3360"/>
        <w:tab w:val="left" w:pos="3840"/>
        <w:tab w:val="left" w:pos="4320"/>
      </w:tabs>
      <w:spacing w:before="240" w:line="260" w:lineRule="atLeast"/>
      <w:jc w:val="both"/>
    </w:pPr>
    <w:rPr>
      <w:rFonts w:ascii="Consolas" w:eastAsiaTheme="minorHAnsi" w:hAnsi="Consolas" w:cs="Consolas"/>
      <w:lang w:eastAsia="en-US"/>
    </w:rPr>
  </w:style>
  <w:style w:type="character" w:customStyle="1" w:styleId="MacroTextChar">
    <w:name w:val="Macro Text Char"/>
    <w:basedOn w:val="DefaultParagraphFont"/>
    <w:link w:val="MacroText"/>
    <w:uiPriority w:val="99"/>
    <w:semiHidden/>
    <w:rsid w:val="00F11CD5"/>
    <w:rPr>
      <w:rFonts w:ascii="Consolas" w:eastAsiaTheme="minorHAnsi" w:hAnsi="Consolas" w:cs="Consolas"/>
      <w:lang w:eastAsia="en-US"/>
    </w:rPr>
  </w:style>
  <w:style w:type="table" w:styleId="MediumGrid1">
    <w:name w:val="Medium Grid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F11CD5"/>
    <w:pPr>
      <w:pBdr>
        <w:top w:val="nil"/>
        <w:left w:val="nil"/>
        <w:bottom w:val="nil"/>
        <w:right w:val="nil"/>
        <w:between w:val="nil"/>
      </w:pBdr>
      <w:jc w:val="both"/>
    </w:pPr>
    <w:rPr>
      <w:rFonts w:ascii="Arial" w:eastAsia="Arial" w:hAnsi="Arial" w:cs="Arial"/>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F11CD5"/>
    <w:pPr>
      <w:pBdr>
        <w:top w:val="nil"/>
        <w:left w:val="nil"/>
        <w:bottom w:val="nil"/>
        <w:right w:val="nil"/>
        <w:between w:val="nil"/>
      </w:pBdr>
      <w:jc w:val="both"/>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F11CD5"/>
    <w:pPr>
      <w:pBdr>
        <w:top w:val="nil"/>
        <w:left w:val="nil"/>
        <w:bottom w:val="nil"/>
        <w:right w:val="nil"/>
        <w:between w:val="nil"/>
      </w:pBdr>
      <w:jc w:val="both"/>
    </w:pPr>
    <w:rPr>
      <w:rFonts w:ascii="Arial" w:eastAsia="Arial" w:hAnsi="Arial" w:cs="Arial"/>
      <w:color w:val="000000"/>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unhideWhenUsed/>
    <w:rsid w:val="00F11CD5"/>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F11CD5"/>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uiPriority w:val="99"/>
    <w:semiHidden/>
    <w:unhideWhenUsed/>
    <w:rsid w:val="00F11CD5"/>
    <w:pPr>
      <w:spacing w:before="240" w:after="0" w:line="260" w:lineRule="atLeast"/>
      <w:ind w:left="720"/>
    </w:pPr>
    <w:rPr>
      <w:rFonts w:ascii="Arial" w:hAnsi="Arial"/>
      <w:sz w:val="20"/>
    </w:rPr>
  </w:style>
  <w:style w:type="paragraph" w:styleId="NoteHeading">
    <w:name w:val="Note Heading"/>
    <w:basedOn w:val="Normal"/>
    <w:next w:val="Normal"/>
    <w:link w:val="NoteHeadingChar"/>
    <w:uiPriority w:val="99"/>
    <w:semiHidden/>
    <w:unhideWhenUsed/>
    <w:rsid w:val="00F11CD5"/>
    <w:pPr>
      <w:spacing w:after="0"/>
      <w:ind w:left="0"/>
    </w:pPr>
    <w:rPr>
      <w:rFonts w:ascii="Arial" w:hAnsi="Arial"/>
      <w:sz w:val="20"/>
    </w:rPr>
  </w:style>
  <w:style w:type="character" w:customStyle="1" w:styleId="NoteHeadingChar">
    <w:name w:val="Note Heading Char"/>
    <w:basedOn w:val="DefaultParagraphFont"/>
    <w:link w:val="NoteHeading"/>
    <w:uiPriority w:val="99"/>
    <w:semiHidden/>
    <w:rsid w:val="00F11CD5"/>
    <w:rPr>
      <w:rFonts w:ascii="Arial" w:eastAsiaTheme="minorHAnsi" w:hAnsi="Arial" w:cstheme="minorBidi"/>
      <w:szCs w:val="22"/>
      <w:lang w:eastAsia="en-US"/>
    </w:rPr>
  </w:style>
  <w:style w:type="paragraph" w:styleId="PlainText">
    <w:name w:val="Plain Text"/>
    <w:basedOn w:val="Normal"/>
    <w:link w:val="PlainTextChar"/>
    <w:unhideWhenUsed/>
    <w:rsid w:val="00F11CD5"/>
    <w:pPr>
      <w:spacing w:after="0"/>
      <w:ind w:left="0"/>
    </w:pPr>
    <w:rPr>
      <w:rFonts w:ascii="Consolas" w:hAnsi="Consolas" w:cs="Consolas"/>
      <w:sz w:val="21"/>
      <w:szCs w:val="21"/>
    </w:rPr>
  </w:style>
  <w:style w:type="character" w:customStyle="1" w:styleId="PlainTextChar">
    <w:name w:val="Plain Text Char"/>
    <w:basedOn w:val="DefaultParagraphFont"/>
    <w:link w:val="PlainText"/>
    <w:rsid w:val="00F11CD5"/>
    <w:rPr>
      <w:rFonts w:ascii="Consolas" w:eastAsiaTheme="minorHAnsi" w:hAnsi="Consolas" w:cs="Consolas"/>
      <w:sz w:val="21"/>
      <w:szCs w:val="21"/>
      <w:lang w:eastAsia="en-US"/>
    </w:rPr>
  </w:style>
  <w:style w:type="paragraph" w:styleId="Quote">
    <w:name w:val="Quote"/>
    <w:basedOn w:val="Normal"/>
    <w:next w:val="Normal"/>
    <w:link w:val="QuoteChar"/>
    <w:uiPriority w:val="29"/>
    <w:qFormat/>
    <w:rsid w:val="00F11CD5"/>
    <w:pPr>
      <w:spacing w:before="240" w:after="0" w:line="260" w:lineRule="atLeast"/>
      <w:ind w:left="0"/>
    </w:pPr>
    <w:rPr>
      <w:rFonts w:ascii="Arial" w:hAnsi="Arial"/>
      <w:i/>
      <w:iCs/>
      <w:color w:val="000000" w:themeColor="text1"/>
      <w:sz w:val="20"/>
    </w:rPr>
  </w:style>
  <w:style w:type="character" w:customStyle="1" w:styleId="QuoteChar">
    <w:name w:val="Quote Char"/>
    <w:basedOn w:val="DefaultParagraphFont"/>
    <w:link w:val="Quote"/>
    <w:uiPriority w:val="29"/>
    <w:rsid w:val="00F11CD5"/>
    <w:rPr>
      <w:rFonts w:ascii="Arial" w:eastAsiaTheme="minorHAnsi" w:hAnsi="Arial" w:cstheme="minorBidi"/>
      <w:i/>
      <w:iCs/>
      <w:color w:val="000000" w:themeColor="text1"/>
      <w:szCs w:val="22"/>
      <w:lang w:eastAsia="en-US"/>
    </w:rPr>
  </w:style>
  <w:style w:type="paragraph" w:styleId="Salutation">
    <w:name w:val="Salutation"/>
    <w:basedOn w:val="Normal"/>
    <w:next w:val="Normal"/>
    <w:link w:val="SalutationChar"/>
    <w:uiPriority w:val="99"/>
    <w:semiHidden/>
    <w:unhideWhenUsed/>
    <w:rsid w:val="00F11CD5"/>
    <w:pPr>
      <w:spacing w:before="240" w:after="0" w:line="260" w:lineRule="atLeast"/>
      <w:ind w:left="0"/>
    </w:pPr>
    <w:rPr>
      <w:rFonts w:ascii="Arial" w:hAnsi="Arial"/>
      <w:sz w:val="20"/>
    </w:rPr>
  </w:style>
  <w:style w:type="character" w:customStyle="1" w:styleId="SalutationChar">
    <w:name w:val="Salutation Char"/>
    <w:basedOn w:val="DefaultParagraphFont"/>
    <w:link w:val="Salutation"/>
    <w:uiPriority w:val="99"/>
    <w:semiHidden/>
    <w:rsid w:val="00F11CD5"/>
    <w:rPr>
      <w:rFonts w:ascii="Arial" w:eastAsiaTheme="minorHAnsi" w:hAnsi="Arial" w:cstheme="minorBidi"/>
      <w:szCs w:val="22"/>
      <w:lang w:eastAsia="en-US"/>
    </w:rPr>
  </w:style>
  <w:style w:type="paragraph" w:styleId="Signature">
    <w:name w:val="Signature"/>
    <w:basedOn w:val="Normal"/>
    <w:link w:val="SignatureChar"/>
    <w:uiPriority w:val="99"/>
    <w:semiHidden/>
    <w:unhideWhenUsed/>
    <w:rsid w:val="00F11CD5"/>
    <w:pPr>
      <w:spacing w:after="0"/>
      <w:ind w:left="4252"/>
    </w:pPr>
    <w:rPr>
      <w:rFonts w:ascii="Arial" w:hAnsi="Arial"/>
      <w:sz w:val="20"/>
    </w:rPr>
  </w:style>
  <w:style w:type="character" w:customStyle="1" w:styleId="SignatureChar">
    <w:name w:val="Signature Char"/>
    <w:basedOn w:val="DefaultParagraphFont"/>
    <w:link w:val="Signature"/>
    <w:uiPriority w:val="99"/>
    <w:semiHidden/>
    <w:rsid w:val="00F11CD5"/>
    <w:rPr>
      <w:rFonts w:ascii="Arial" w:eastAsiaTheme="minorHAnsi" w:hAnsi="Arial" w:cstheme="minorBidi"/>
      <w:szCs w:val="22"/>
      <w:lang w:eastAsia="en-US"/>
    </w:rPr>
  </w:style>
  <w:style w:type="character" w:styleId="SubtleReference">
    <w:name w:val="Subtle Reference"/>
    <w:basedOn w:val="DefaultParagraphFont"/>
    <w:uiPriority w:val="31"/>
    <w:qFormat/>
    <w:rsid w:val="00F11CD5"/>
    <w:rPr>
      <w:smallCaps/>
      <w:color w:val="C0504D" w:themeColor="accent2"/>
      <w:u w:val="single"/>
    </w:rPr>
  </w:style>
  <w:style w:type="table" w:styleId="Table3Deffects1">
    <w:name w:val="Table 3D effects 1"/>
    <w:basedOn w:val="TableNormal"/>
    <w:uiPriority w:val="99"/>
    <w:semiHidden/>
    <w:unhideWhenUsed/>
    <w:rsid w:val="00F11CD5"/>
    <w:pPr>
      <w:spacing w:before="240" w:line="260" w:lineRule="atLeast"/>
      <w:jc w:val="both"/>
    </w:pPr>
    <w:rPr>
      <w:rFonts w:ascii="Arial" w:eastAsia="Arial" w:hAnsi="Arial" w:cs="Arial"/>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unhideWhenUsed/>
    <w:rsid w:val="00F11CD5"/>
    <w:pPr>
      <w:spacing w:before="240" w:line="260" w:lineRule="atLeast"/>
      <w:jc w:val="both"/>
    </w:pPr>
    <w:rPr>
      <w:rFonts w:ascii="Arial" w:eastAsia="Arial" w:hAnsi="Arial" w:cs="Arial"/>
    </w:r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unhideWhenUsed/>
    <w:rsid w:val="00F11CD5"/>
    <w:pPr>
      <w:spacing w:before="240" w:line="260" w:lineRule="atLeast"/>
      <w:jc w:val="both"/>
    </w:pPr>
    <w:rPr>
      <w:rFonts w:ascii="Arial" w:eastAsia="Arial" w:hAnsi="Arial" w:cs="Arial"/>
    </w:r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unhideWhenUsed/>
    <w:rsid w:val="00F11CD5"/>
    <w:pPr>
      <w:spacing w:before="240" w:line="260" w:lineRule="atLeast"/>
      <w:jc w:val="both"/>
    </w:pPr>
    <w:rPr>
      <w:rFonts w:ascii="Arial" w:eastAsia="Arial" w:hAnsi="Arial" w:cs="Arial"/>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unhideWhenUsed/>
    <w:rsid w:val="00F11CD5"/>
    <w:pPr>
      <w:spacing w:before="240" w:line="260" w:lineRule="atLeast"/>
      <w:jc w:val="both"/>
    </w:pPr>
    <w:rPr>
      <w:rFonts w:ascii="Arial" w:eastAsia="Arial" w:hAnsi="Arial" w:cs="Arial"/>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unhideWhenUsed/>
    <w:rsid w:val="00F11CD5"/>
    <w:pPr>
      <w:spacing w:before="240" w:line="260" w:lineRule="atLeast"/>
      <w:jc w:val="both"/>
    </w:pPr>
    <w:rPr>
      <w:rFonts w:ascii="Arial" w:eastAsia="Arial" w:hAnsi="Arial" w:cs="Arial"/>
    </w:r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unhideWhenUsed/>
    <w:rsid w:val="00F11CD5"/>
    <w:pPr>
      <w:spacing w:before="240" w:line="260" w:lineRule="atLeast"/>
      <w:jc w:val="both"/>
    </w:pPr>
    <w:rPr>
      <w:rFonts w:ascii="Arial" w:eastAsia="Arial" w:hAnsi="Arial" w:cs="Arial"/>
    </w:r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unhideWhenUsed/>
    <w:rsid w:val="00F11CD5"/>
    <w:pPr>
      <w:spacing w:before="240" w:line="260" w:lineRule="atLeast"/>
      <w:jc w:val="both"/>
    </w:pPr>
    <w:rPr>
      <w:rFonts w:ascii="Arial" w:eastAsia="Arial" w:hAnsi="Arial" w:cs="Arial"/>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unhideWhenUsed/>
    <w:rsid w:val="00F11CD5"/>
    <w:pPr>
      <w:spacing w:before="240" w:line="260" w:lineRule="atLeast"/>
      <w:jc w:val="both"/>
    </w:pPr>
    <w:rPr>
      <w:rFonts w:ascii="Arial" w:eastAsia="Arial" w:hAnsi="Arial" w:cs="Arial"/>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unhideWhenUsed/>
    <w:rsid w:val="00F11CD5"/>
    <w:pPr>
      <w:spacing w:before="240" w:line="260" w:lineRule="atLeast"/>
      <w:jc w:val="both"/>
    </w:pPr>
    <w:rPr>
      <w:rFonts w:ascii="Arial" w:eastAsia="Arial" w:hAnsi="Arial" w:cs="Arial"/>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unhideWhenUsed/>
    <w:rsid w:val="00F11CD5"/>
    <w:pPr>
      <w:spacing w:before="240" w:line="260" w:lineRule="atLeast"/>
      <w:jc w:val="both"/>
    </w:pPr>
    <w:rPr>
      <w:rFonts w:ascii="Arial" w:eastAsia="Arial" w:hAnsi="Arial" w:cs="Arial"/>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unhideWhenUsed/>
    <w:rsid w:val="00F11CD5"/>
    <w:pPr>
      <w:spacing w:before="240" w:line="260" w:lineRule="atLeast"/>
      <w:jc w:val="both"/>
    </w:pPr>
    <w:rPr>
      <w:rFonts w:ascii="Arial" w:eastAsia="Arial" w:hAnsi="Arial" w:cs="Aria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unhideWhenUsed/>
    <w:rsid w:val="00F11CD5"/>
    <w:pPr>
      <w:spacing w:before="240" w:line="260" w:lineRule="atLeast"/>
      <w:jc w:val="both"/>
    </w:pPr>
    <w:rPr>
      <w:rFonts w:ascii="Arial" w:eastAsia="Arial" w:hAnsi="Arial" w:cs="Arial"/>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unhideWhenUsed/>
    <w:rsid w:val="00F11CD5"/>
    <w:pPr>
      <w:spacing w:before="240" w:line="260" w:lineRule="atLeast"/>
      <w:jc w:val="both"/>
    </w:pPr>
    <w:rPr>
      <w:rFonts w:ascii="Arial" w:eastAsia="Arial" w:hAnsi="Arial" w:cs="Arial"/>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unhideWhenUsed/>
    <w:rsid w:val="00F11CD5"/>
    <w:pPr>
      <w:spacing w:before="240" w:line="260" w:lineRule="atLeast"/>
      <w:jc w:val="both"/>
    </w:pPr>
    <w:rPr>
      <w:rFonts w:ascii="Arial" w:eastAsia="Arial" w:hAnsi="Arial" w:cs="Arial"/>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unhideWhenUsed/>
    <w:rsid w:val="00F11CD5"/>
    <w:pPr>
      <w:spacing w:before="240" w:line="260" w:lineRule="atLeast"/>
      <w:jc w:val="both"/>
    </w:pPr>
    <w:rPr>
      <w:rFonts w:ascii="Arial" w:eastAsia="Arial" w:hAnsi="Arial" w:cs="Arial"/>
      <w:color w:val="00000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unhideWhenUsed/>
    <w:rsid w:val="00F11CD5"/>
    <w:pPr>
      <w:spacing w:before="240" w:line="260" w:lineRule="atLeast"/>
      <w:jc w:val="both"/>
    </w:pPr>
    <w:rPr>
      <w:rFonts w:ascii="Arial" w:eastAsia="Arial" w:hAnsi="Arial" w:cs="Arial"/>
    </w:r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unhideWhenUsed/>
    <w:rsid w:val="00F11CD5"/>
    <w:pPr>
      <w:spacing w:before="240" w:after="0" w:line="260" w:lineRule="atLeast"/>
      <w:ind w:left="200" w:hanging="200"/>
    </w:pPr>
    <w:rPr>
      <w:rFonts w:ascii="Arial" w:hAnsi="Arial"/>
      <w:sz w:val="20"/>
    </w:rPr>
  </w:style>
  <w:style w:type="paragraph" w:styleId="TableofFigures">
    <w:name w:val="table of figures"/>
    <w:basedOn w:val="Normal"/>
    <w:next w:val="Normal"/>
    <w:uiPriority w:val="99"/>
    <w:semiHidden/>
    <w:unhideWhenUsed/>
    <w:rsid w:val="00F11CD5"/>
    <w:pPr>
      <w:spacing w:before="240" w:after="0" w:line="260" w:lineRule="atLeast"/>
      <w:ind w:left="0"/>
    </w:pPr>
    <w:rPr>
      <w:rFonts w:ascii="Arial" w:hAnsi="Arial"/>
      <w:sz w:val="20"/>
    </w:rPr>
  </w:style>
  <w:style w:type="table" w:styleId="TableProfessional">
    <w:name w:val="Table Professional"/>
    <w:basedOn w:val="TableNormal"/>
    <w:uiPriority w:val="99"/>
    <w:semiHidden/>
    <w:unhideWhenUsed/>
    <w:rsid w:val="00F11CD5"/>
    <w:pPr>
      <w:spacing w:before="240" w:line="260" w:lineRule="atLeast"/>
      <w:jc w:val="both"/>
    </w:pPr>
    <w:rPr>
      <w:rFonts w:ascii="Arial" w:eastAsia="Arial" w:hAnsi="Arial" w:cs="Arial"/>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unhideWhenUsed/>
    <w:rsid w:val="00F11CD5"/>
    <w:pPr>
      <w:spacing w:before="240" w:line="260" w:lineRule="atLeast"/>
      <w:jc w:val="both"/>
    </w:pPr>
    <w:rPr>
      <w:rFonts w:ascii="Arial" w:eastAsia="Arial" w:hAnsi="Arial" w:cs="Arial"/>
      <w:color w:val="00000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unhideWhenUsed/>
    <w:rsid w:val="00F11CD5"/>
    <w:pPr>
      <w:spacing w:before="240" w:line="260" w:lineRule="atLeast"/>
      <w:jc w:val="both"/>
    </w:pPr>
    <w:rPr>
      <w:rFonts w:ascii="Arial" w:eastAsia="Arial" w:hAnsi="Arial" w:cs="Arial"/>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unhideWhenUsed/>
    <w:rsid w:val="00F11CD5"/>
    <w:pPr>
      <w:spacing w:before="240" w:line="260" w:lineRule="atLeast"/>
      <w:jc w:val="both"/>
    </w:pPr>
    <w:rPr>
      <w:rFonts w:ascii="Arial" w:eastAsia="Arial" w:hAnsi="Arial" w:cs="Arial"/>
      <w:color w:val="00000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unhideWhenUsed/>
    <w:rsid w:val="00F11CD5"/>
    <w:pPr>
      <w:spacing w:before="240" w:line="260" w:lineRule="atLeast"/>
      <w:jc w:val="both"/>
    </w:pPr>
    <w:rPr>
      <w:rFonts w:ascii="Arial" w:eastAsia="Arial" w:hAnsi="Arial" w:cs="Arial"/>
      <w:color w:val="00000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unhideWhenUsed/>
    <w:rsid w:val="00F11CD5"/>
    <w:pPr>
      <w:spacing w:before="240" w:line="260" w:lineRule="atLeast"/>
      <w:jc w:val="both"/>
    </w:pPr>
    <w:rPr>
      <w:rFonts w:ascii="Arial" w:eastAsia="Arial" w:hAnsi="Arial" w:cs="Arial"/>
      <w:color w:val="00000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unhideWhenUsed/>
    <w:rsid w:val="00F11CD5"/>
    <w:pPr>
      <w:spacing w:before="240" w:line="260" w:lineRule="atLeast"/>
      <w:jc w:val="both"/>
    </w:pPr>
    <w:rPr>
      <w:rFonts w:ascii="Arial" w:eastAsia="Arial" w:hAnsi="Arial" w:cs="Arial"/>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Paragraph2">
    <w:name w:val="Paragraph 2"/>
    <w:aliases w:val="p2,paragraph 2,paragraph 2 Char Char Char Char Char,paragraph 2 Char Char Char,CO Paragraph 2,paragraph2h 2"/>
    <w:basedOn w:val="Normal"/>
    <w:rsid w:val="003009A2"/>
    <w:pPr>
      <w:tabs>
        <w:tab w:val="num" w:pos="1134"/>
      </w:tabs>
      <w:spacing w:after="160" w:line="259" w:lineRule="auto"/>
      <w:ind w:left="1134" w:hanging="1134"/>
      <w:jc w:val="left"/>
    </w:pPr>
    <w:rPr>
      <w:rFonts w:eastAsiaTheme="minorEastAsia"/>
      <w:lang w:eastAsia="en-GB"/>
    </w:rPr>
  </w:style>
  <w:style w:type="paragraph" w:customStyle="1" w:styleId="Paragraph3">
    <w:name w:val="Paragraph 3"/>
    <w:aliases w:val="p3,paragraph 3,p3 Char Char Char,p3 Char Char,paragraph 3 Char,Paragraph 3 Char,Paragraph 3 Char Char Char Char Char Char Char,Paragraph 3 Char Char Char Char Char,h43,paragraph 3 Char Char Char,paragraph 3 Char Char,h43Table,p31 Cha C,p31 C"/>
    <w:basedOn w:val="Normal"/>
    <w:link w:val="Paragraph3Char3"/>
    <w:qFormat/>
    <w:rsid w:val="003009A2"/>
    <w:pPr>
      <w:tabs>
        <w:tab w:val="num" w:pos="1134"/>
      </w:tabs>
      <w:spacing w:after="160" w:line="259" w:lineRule="auto"/>
      <w:ind w:left="1134" w:hanging="1134"/>
      <w:jc w:val="left"/>
    </w:pPr>
    <w:rPr>
      <w:rFonts w:eastAsiaTheme="minorEastAsia"/>
      <w:lang w:eastAsia="en-GB"/>
    </w:rPr>
  </w:style>
  <w:style w:type="paragraph" w:customStyle="1" w:styleId="Paragraph4">
    <w:name w:val="Paragraph 4"/>
    <w:aliases w:val="p4,paragraph 4,p4 Char Char Char Char Char Char,p4 Char Char Char Char Char Char Char,p4 Char Char Char Char Char Char6,p4 Char Char Char Char Char Char7,p4 Char Char Char Char Char Char Char5,p4 Char Char Char Char Char Char Char Char"/>
    <w:basedOn w:val="Normal"/>
    <w:rsid w:val="003009A2"/>
    <w:pPr>
      <w:tabs>
        <w:tab w:val="num" w:pos="1134"/>
      </w:tabs>
      <w:spacing w:before="120" w:after="160" w:line="259" w:lineRule="auto"/>
      <w:ind w:left="1134" w:hanging="1134"/>
      <w:jc w:val="left"/>
    </w:pPr>
    <w:rPr>
      <w:rFonts w:eastAsiaTheme="minorEastAsia"/>
      <w:lang w:eastAsia="en-GB"/>
    </w:rPr>
  </w:style>
  <w:style w:type="paragraph" w:customStyle="1" w:styleId="Table">
    <w:name w:val="Table"/>
    <w:aliases w:val="t"/>
    <w:basedOn w:val="Normal"/>
    <w:uiPriority w:val="99"/>
    <w:rsid w:val="003009A2"/>
    <w:pPr>
      <w:spacing w:before="60" w:after="60" w:line="259" w:lineRule="auto"/>
      <w:ind w:left="0"/>
      <w:jc w:val="left"/>
    </w:pPr>
    <w:rPr>
      <w:rFonts w:eastAsiaTheme="minorEastAsia"/>
      <w:sz w:val="18"/>
      <w:lang w:eastAsia="en-GB"/>
    </w:rPr>
  </w:style>
  <w:style w:type="paragraph" w:customStyle="1" w:styleId="Space">
    <w:name w:val="Space"/>
    <w:aliases w:val="s"/>
    <w:basedOn w:val="Normal"/>
    <w:rsid w:val="003009A2"/>
    <w:pPr>
      <w:keepNext/>
      <w:spacing w:after="160" w:line="259" w:lineRule="auto"/>
      <w:ind w:left="0"/>
      <w:jc w:val="left"/>
    </w:pPr>
    <w:rPr>
      <w:rFonts w:eastAsiaTheme="minorEastAsia"/>
      <w:sz w:val="12"/>
      <w:lang w:eastAsia="en-GB"/>
    </w:rPr>
  </w:style>
  <w:style w:type="paragraph" w:customStyle="1" w:styleId="AppendixHeading1">
    <w:name w:val="Appendix Heading 1"/>
    <w:aliases w:val="ah1"/>
    <w:basedOn w:val="Heading1"/>
    <w:next w:val="AppendixHeading2"/>
    <w:rsid w:val="003009A2"/>
    <w:pPr>
      <w:keepNext/>
      <w:keepLines/>
      <w:numPr>
        <w:numId w:val="56"/>
      </w:numPr>
      <w:spacing w:before="400" w:after="40"/>
      <w:jc w:val="left"/>
    </w:pPr>
    <w:rPr>
      <w:rFonts w:asciiTheme="majorHAnsi" w:eastAsiaTheme="majorEastAsia" w:hAnsiTheme="majorHAnsi" w:cstheme="majorBidi"/>
      <w:b w:val="0"/>
      <w:caps w:val="0"/>
      <w:color w:val="365F91" w:themeColor="accent1" w:themeShade="BF"/>
      <w:sz w:val="36"/>
      <w:szCs w:val="36"/>
      <w:lang w:eastAsia="en-GB"/>
    </w:rPr>
  </w:style>
  <w:style w:type="paragraph" w:customStyle="1" w:styleId="AppendixHeading2">
    <w:name w:val="Appendix Heading 2"/>
    <w:aliases w:val="ah2"/>
    <w:basedOn w:val="Heading2"/>
    <w:rsid w:val="003009A2"/>
    <w:pPr>
      <w:numPr>
        <w:numId w:val="56"/>
      </w:numPr>
      <w:spacing w:before="40" w:after="0"/>
      <w:jc w:val="left"/>
    </w:pPr>
    <w:rPr>
      <w:b w:val="0"/>
      <w:bCs w:val="0"/>
      <w:color w:val="365F91" w:themeColor="accent1" w:themeShade="BF"/>
      <w:sz w:val="28"/>
      <w:szCs w:val="32"/>
      <w:lang w:eastAsia="en-GB"/>
    </w:rPr>
  </w:style>
  <w:style w:type="paragraph" w:customStyle="1" w:styleId="AppendixHeading3">
    <w:name w:val="Appendix Heading 3"/>
    <w:aliases w:val="ah3"/>
    <w:basedOn w:val="Heading3"/>
    <w:rsid w:val="003009A2"/>
    <w:pPr>
      <w:keepNext/>
      <w:numPr>
        <w:numId w:val="56"/>
      </w:numPr>
      <w:spacing w:before="40" w:after="0"/>
      <w:jc w:val="left"/>
    </w:pPr>
    <w:rPr>
      <w:bCs w:val="0"/>
      <w:color w:val="365F91" w:themeColor="accent1" w:themeShade="BF"/>
      <w:sz w:val="28"/>
      <w:szCs w:val="28"/>
      <w:lang w:eastAsia="en-GB"/>
    </w:rPr>
  </w:style>
  <w:style w:type="paragraph" w:customStyle="1" w:styleId="AppendixListNumber">
    <w:name w:val="Appendix List Number"/>
    <w:aliases w:val="aln"/>
    <w:basedOn w:val="ListNumber"/>
    <w:rsid w:val="003009A2"/>
    <w:pPr>
      <w:numPr>
        <w:ilvl w:val="6"/>
        <w:numId w:val="56"/>
      </w:numPr>
      <w:tabs>
        <w:tab w:val="clear" w:pos="1701"/>
        <w:tab w:val="num" w:pos="360"/>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2">
    <w:name w:val="Appendix List Number 2"/>
    <w:aliases w:val="aln2"/>
    <w:basedOn w:val="ListNumber2"/>
    <w:rsid w:val="003009A2"/>
    <w:pPr>
      <w:numPr>
        <w:ilvl w:val="7"/>
        <w:numId w:val="56"/>
      </w:numPr>
      <w:spacing w:before="120" w:after="160" w:line="259" w:lineRule="auto"/>
      <w:contextualSpacing w:val="0"/>
      <w:jc w:val="left"/>
    </w:pPr>
    <w:rPr>
      <w:rFonts w:asciiTheme="minorHAnsi" w:eastAsiaTheme="minorEastAsia" w:hAnsiTheme="minorHAnsi"/>
      <w:sz w:val="22"/>
      <w:lang w:eastAsia="en-GB"/>
    </w:rPr>
  </w:style>
  <w:style w:type="paragraph" w:customStyle="1" w:styleId="AppendixListNumber3">
    <w:name w:val="Appendix List Number 3"/>
    <w:aliases w:val="aln3"/>
    <w:basedOn w:val="ListNumber3"/>
    <w:rsid w:val="003009A2"/>
    <w:pPr>
      <w:numPr>
        <w:ilvl w:val="8"/>
        <w:numId w:val="56"/>
      </w:numPr>
      <w:tabs>
        <w:tab w:val="clear" w:pos="2988"/>
        <w:tab w:val="num" w:pos="2835"/>
      </w:tabs>
      <w:spacing w:before="120" w:after="160" w:line="259" w:lineRule="auto"/>
      <w:contextualSpacing w:val="0"/>
      <w:jc w:val="left"/>
    </w:pPr>
    <w:rPr>
      <w:rFonts w:asciiTheme="minorHAnsi" w:eastAsiaTheme="minorEastAsia" w:hAnsiTheme="minorHAnsi"/>
      <w:sz w:val="22"/>
      <w:lang w:eastAsia="en-GB"/>
    </w:rPr>
  </w:style>
  <w:style w:type="paragraph" w:customStyle="1" w:styleId="AppendixParagraph4">
    <w:name w:val="Appendix Paragraph 4"/>
    <w:aliases w:val="ap4"/>
    <w:basedOn w:val="Paragraph4"/>
    <w:rsid w:val="003009A2"/>
    <w:pPr>
      <w:numPr>
        <w:ilvl w:val="5"/>
        <w:numId w:val="56"/>
      </w:numPr>
    </w:pPr>
  </w:style>
  <w:style w:type="paragraph" w:customStyle="1" w:styleId="AppendixParagraph3">
    <w:name w:val="Appendix Paragraph 3"/>
    <w:aliases w:val="ap3"/>
    <w:basedOn w:val="Paragraph3"/>
    <w:rsid w:val="003009A2"/>
    <w:pPr>
      <w:numPr>
        <w:ilvl w:val="4"/>
        <w:numId w:val="56"/>
      </w:numPr>
      <w:tabs>
        <w:tab w:val="clear" w:pos="1134"/>
        <w:tab w:val="num" w:pos="360"/>
      </w:tabs>
      <w:ind w:left="720" w:hanging="720"/>
    </w:pPr>
  </w:style>
  <w:style w:type="paragraph" w:customStyle="1" w:styleId="AppendixParagraph2">
    <w:name w:val="Appendix Paragraph 2"/>
    <w:aliases w:val="ap2"/>
    <w:basedOn w:val="Paragraph2"/>
    <w:rsid w:val="003009A2"/>
    <w:pPr>
      <w:numPr>
        <w:ilvl w:val="3"/>
        <w:numId w:val="56"/>
      </w:numPr>
    </w:pPr>
  </w:style>
  <w:style w:type="paragraph" w:customStyle="1" w:styleId="Paragraph1">
    <w:name w:val="Paragraph 1"/>
    <w:aliases w:val="p1"/>
    <w:basedOn w:val="Normal"/>
    <w:link w:val="Paragraph1Char"/>
    <w:rsid w:val="003009A2"/>
    <w:pPr>
      <w:spacing w:after="160" w:line="259" w:lineRule="auto"/>
      <w:ind w:left="0"/>
      <w:jc w:val="left"/>
    </w:pPr>
    <w:rPr>
      <w:rFonts w:eastAsiaTheme="minorEastAsia"/>
      <w:lang w:eastAsia="en-GB"/>
    </w:rPr>
  </w:style>
  <w:style w:type="character" w:customStyle="1" w:styleId="Paragraph1Char">
    <w:name w:val="Paragraph 1 Char"/>
    <w:aliases w:val="p1 Char,Paragraph 1 Char Char Char,Paragraph 1 Char Char"/>
    <w:basedOn w:val="DefaultParagraphFont"/>
    <w:link w:val="Paragraph1"/>
    <w:rsid w:val="003009A2"/>
    <w:rPr>
      <w:rFonts w:asciiTheme="minorHAnsi" w:eastAsiaTheme="minorEastAsia" w:hAnsiTheme="minorHAnsi" w:cstheme="minorBidi"/>
      <w:sz w:val="22"/>
      <w:szCs w:val="22"/>
    </w:rPr>
  </w:style>
  <w:style w:type="paragraph" w:customStyle="1" w:styleId="Italictext">
    <w:name w:val="Italic text"/>
    <w:basedOn w:val="Paragraph3"/>
    <w:link w:val="ItalictextChar"/>
    <w:qFormat/>
    <w:rsid w:val="003009A2"/>
    <w:pPr>
      <w:tabs>
        <w:tab w:val="clear" w:pos="1134"/>
      </w:tabs>
      <w:ind w:firstLine="0"/>
    </w:pPr>
    <w:rPr>
      <w:rFonts w:ascii="Arial" w:hAnsi="Arial" w:cs="Arial"/>
      <w:i/>
    </w:rPr>
  </w:style>
  <w:style w:type="character" w:customStyle="1" w:styleId="Paragraph3Char3">
    <w:name w:val="Paragraph 3 Char3"/>
    <w:aliases w:val="p3 Char1,paragraph 3 Char2,p3 Char Char Char Char1,p3 Char Char Char2,paragraph 3 Char Char1,Paragraph 3 Char Char1,Paragraph 3 Char Char Char Char Char Char Char Char1,Paragraph 3 Char Char Char Char Char Char1,h43 Char1,h43Table Char"/>
    <w:basedOn w:val="DefaultParagraphFont"/>
    <w:link w:val="Paragraph3"/>
    <w:rsid w:val="003009A2"/>
    <w:rPr>
      <w:rFonts w:asciiTheme="minorHAnsi" w:eastAsiaTheme="minorEastAsia" w:hAnsiTheme="minorHAnsi" w:cstheme="minorBidi"/>
      <w:sz w:val="22"/>
      <w:szCs w:val="22"/>
    </w:rPr>
  </w:style>
  <w:style w:type="character" w:customStyle="1" w:styleId="ItalictextChar">
    <w:name w:val="Italic text Char"/>
    <w:basedOn w:val="Paragraph3Char3"/>
    <w:link w:val="Italictext"/>
    <w:rsid w:val="003009A2"/>
    <w:rPr>
      <w:rFonts w:ascii="Arial" w:eastAsiaTheme="minorEastAsia" w:hAnsi="Arial" w:cs="Arial"/>
      <w:i/>
      <w:sz w:val="22"/>
      <w:szCs w:val="22"/>
    </w:rPr>
  </w:style>
  <w:style w:type="table" w:customStyle="1" w:styleId="TableGrid10">
    <w:name w:val="Table Grid1"/>
    <w:basedOn w:val="TableNormal"/>
    <w:next w:val="TableGrid"/>
    <w:uiPriority w:val="39"/>
    <w:rsid w:val="00F54B48"/>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table" w:customStyle="1" w:styleId="TableGrid30">
    <w:name w:val="Table Grid3"/>
    <w:basedOn w:val="TableNormal"/>
    <w:next w:val="TableGrid"/>
    <w:uiPriority w:val="59"/>
    <w:rsid w:val="00F54B48"/>
    <w:pPr>
      <w:spacing w:after="160" w:line="259" w:lineRule="auto"/>
    </w:pPr>
    <w:rPr>
      <w:rFonts w:asciiTheme="minorHAnsi" w:eastAsiaTheme="minorEastAsia" w:hAnsiTheme="minorHAnsi" w:cstheme="minorBidi"/>
      <w:sz w:val="22"/>
      <w:szCs w:val="22"/>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firstRow">
      <w:pPr>
        <w:jc w:val="left"/>
      </w:pPr>
      <w:rPr>
        <w:rFonts w:ascii="Times New Roman" w:hAnsi="Times New Roman"/>
        <w:b/>
        <w:sz w:val="18"/>
      </w:rPr>
      <w:tblPr/>
      <w:tcPr>
        <w:vAlign w:val="center"/>
      </w:tcPr>
    </w:tblStylePr>
  </w:style>
  <w:style w:type="paragraph" w:customStyle="1" w:styleId="AgtLevel1Heading">
    <w:name w:val="Agt/Level1 Heading"/>
    <w:basedOn w:val="Body"/>
    <w:rsid w:val="00150175"/>
    <w:pPr>
      <w:keepNext/>
      <w:numPr>
        <w:numId w:val="64"/>
      </w:numPr>
      <w:autoSpaceDE w:val="0"/>
      <w:autoSpaceDN w:val="0"/>
      <w:adjustRightInd w:val="0"/>
      <w:spacing w:line="288" w:lineRule="auto"/>
    </w:pPr>
    <w:rPr>
      <w:rFonts w:eastAsiaTheme="minorEastAsia" w:cs="Times New Roman"/>
      <w:b/>
      <w:sz w:val="20"/>
      <w:szCs w:val="20"/>
      <w:lang w:eastAsia="en-GB"/>
    </w:rPr>
  </w:style>
  <w:style w:type="paragraph" w:customStyle="1" w:styleId="AgtLevel2">
    <w:name w:val="Agt/Level2"/>
    <w:basedOn w:val="Body"/>
    <w:rsid w:val="00150175"/>
    <w:pPr>
      <w:numPr>
        <w:ilvl w:val="1"/>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3">
    <w:name w:val="Agt/Level3"/>
    <w:basedOn w:val="Body"/>
    <w:rsid w:val="00150175"/>
    <w:pPr>
      <w:numPr>
        <w:ilvl w:val="2"/>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4">
    <w:name w:val="Agt/Level4"/>
    <w:basedOn w:val="Body"/>
    <w:rsid w:val="00150175"/>
    <w:pPr>
      <w:numPr>
        <w:ilvl w:val="3"/>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5">
    <w:name w:val="Agt/Level5"/>
    <w:basedOn w:val="Body"/>
    <w:rsid w:val="00150175"/>
    <w:pPr>
      <w:numPr>
        <w:ilvl w:val="4"/>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6">
    <w:name w:val="Agt/Level6"/>
    <w:basedOn w:val="Body"/>
    <w:rsid w:val="00150175"/>
    <w:pPr>
      <w:numPr>
        <w:ilvl w:val="5"/>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7">
    <w:name w:val="Agt/Level7"/>
    <w:basedOn w:val="Body"/>
    <w:rsid w:val="00150175"/>
    <w:pPr>
      <w:numPr>
        <w:ilvl w:val="6"/>
        <w:numId w:val="64"/>
      </w:numPr>
      <w:autoSpaceDE w:val="0"/>
      <w:autoSpaceDN w:val="0"/>
      <w:adjustRightInd w:val="0"/>
      <w:spacing w:line="288" w:lineRule="auto"/>
    </w:pPr>
    <w:rPr>
      <w:rFonts w:eastAsiaTheme="minorEastAsia" w:cs="Times New Roman"/>
      <w:sz w:val="20"/>
      <w:szCs w:val="20"/>
      <w:lang w:eastAsia="en-GB"/>
    </w:rPr>
  </w:style>
  <w:style w:type="paragraph" w:customStyle="1" w:styleId="AgtLevel8">
    <w:name w:val="Agt/Level8"/>
    <w:basedOn w:val="Body"/>
    <w:rsid w:val="00150175"/>
    <w:pPr>
      <w:numPr>
        <w:ilvl w:val="7"/>
        <w:numId w:val="64"/>
      </w:numPr>
      <w:autoSpaceDE w:val="0"/>
      <w:autoSpaceDN w:val="0"/>
      <w:adjustRightInd w:val="0"/>
      <w:spacing w:line="288" w:lineRule="auto"/>
    </w:pPr>
    <w:rPr>
      <w:rFonts w:eastAsiaTheme="minorEastAsia" w:cs="Times New Roman"/>
      <w:sz w:val="20"/>
      <w:szCs w:val="20"/>
      <w:lang w:eastAsia="en-GB"/>
    </w:rPr>
  </w:style>
  <w:style w:type="paragraph" w:customStyle="1" w:styleId="Body1">
    <w:name w:val="Body 1"/>
    <w:basedOn w:val="Body"/>
    <w:rsid w:val="00150175"/>
    <w:pPr>
      <w:autoSpaceDE w:val="0"/>
      <w:autoSpaceDN w:val="0"/>
      <w:adjustRightInd w:val="0"/>
      <w:spacing w:line="288" w:lineRule="auto"/>
      <w:ind w:left="0"/>
    </w:pPr>
    <w:rPr>
      <w:rFonts w:eastAsiaTheme="minorEastAsia" w:cs="Times New Roman"/>
      <w:sz w:val="20"/>
      <w:szCs w:val="20"/>
      <w:lang w:eastAsia="en-GB"/>
    </w:rPr>
  </w:style>
  <w:style w:type="paragraph" w:customStyle="1" w:styleId="NormalBold">
    <w:name w:val="Normal Bold"/>
    <w:basedOn w:val="Normal"/>
    <w:next w:val="Normal"/>
    <w:link w:val="NormalBoldChar1"/>
    <w:rsid w:val="00150175"/>
    <w:pPr>
      <w:suppressAutoHyphens/>
      <w:autoSpaceDE w:val="0"/>
      <w:autoSpaceDN w:val="0"/>
      <w:adjustRightInd w:val="0"/>
      <w:ind w:left="0"/>
    </w:pPr>
    <w:rPr>
      <w:rFonts w:ascii="Arial" w:eastAsiaTheme="minorEastAsia" w:hAnsi="Arial" w:cs="Times New Roman"/>
      <w:b/>
      <w:sz w:val="24"/>
      <w:szCs w:val="20"/>
      <w:lang w:eastAsia="en-GB"/>
    </w:rPr>
  </w:style>
  <w:style w:type="paragraph" w:customStyle="1" w:styleId="NoteLevel1">
    <w:name w:val="Note/Level1"/>
    <w:basedOn w:val="Body"/>
    <w:rsid w:val="005D05B4"/>
    <w:pPr>
      <w:numPr>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2">
    <w:name w:val="Note/Level2"/>
    <w:basedOn w:val="Body"/>
    <w:rsid w:val="005D05B4"/>
    <w:pPr>
      <w:numPr>
        <w:ilvl w:val="1"/>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3">
    <w:name w:val="Note/Level3"/>
    <w:basedOn w:val="Body"/>
    <w:rsid w:val="005D05B4"/>
    <w:pPr>
      <w:numPr>
        <w:ilvl w:val="2"/>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4">
    <w:name w:val="Note/Level4"/>
    <w:basedOn w:val="Body"/>
    <w:rsid w:val="005D05B4"/>
    <w:pPr>
      <w:numPr>
        <w:ilvl w:val="3"/>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5">
    <w:name w:val="Note/Level5"/>
    <w:basedOn w:val="Body"/>
    <w:rsid w:val="005D05B4"/>
    <w:pPr>
      <w:numPr>
        <w:ilvl w:val="4"/>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6">
    <w:name w:val="Note/Level6"/>
    <w:basedOn w:val="Body"/>
    <w:rsid w:val="005D05B4"/>
    <w:pPr>
      <w:numPr>
        <w:ilvl w:val="5"/>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7">
    <w:name w:val="Note/Level7"/>
    <w:basedOn w:val="Body"/>
    <w:rsid w:val="005D05B4"/>
    <w:pPr>
      <w:numPr>
        <w:ilvl w:val="6"/>
        <w:numId w:val="65"/>
      </w:numPr>
      <w:autoSpaceDE w:val="0"/>
      <w:autoSpaceDN w:val="0"/>
      <w:adjustRightInd w:val="0"/>
      <w:spacing w:line="288" w:lineRule="auto"/>
    </w:pPr>
    <w:rPr>
      <w:rFonts w:eastAsiaTheme="minorEastAsia" w:cs="Times New Roman"/>
      <w:sz w:val="20"/>
      <w:szCs w:val="20"/>
      <w:lang w:eastAsia="en-GB"/>
    </w:rPr>
  </w:style>
  <w:style w:type="paragraph" w:customStyle="1" w:styleId="NoteLevel8">
    <w:name w:val="Note/Level8"/>
    <w:basedOn w:val="Body"/>
    <w:rsid w:val="005D05B4"/>
    <w:pPr>
      <w:numPr>
        <w:ilvl w:val="7"/>
        <w:numId w:val="65"/>
      </w:numPr>
      <w:autoSpaceDE w:val="0"/>
      <w:autoSpaceDN w:val="0"/>
      <w:adjustRightInd w:val="0"/>
      <w:spacing w:line="288" w:lineRule="auto"/>
    </w:pPr>
    <w:rPr>
      <w:rFonts w:eastAsiaTheme="minorEastAsia" w:cs="Times New Roman"/>
      <w:sz w:val="20"/>
      <w:szCs w:val="20"/>
      <w:lang w:eastAsia="en-GB"/>
    </w:rPr>
  </w:style>
  <w:style w:type="paragraph" w:customStyle="1" w:styleId="SchdNum">
    <w:name w:val="Schd Num"/>
    <w:basedOn w:val="Body"/>
    <w:next w:val="Normal"/>
    <w:rsid w:val="005D05B4"/>
    <w:pPr>
      <w:keepNext/>
      <w:autoSpaceDE w:val="0"/>
      <w:autoSpaceDN w:val="0"/>
      <w:adjustRightInd w:val="0"/>
      <w:spacing w:line="288" w:lineRule="auto"/>
      <w:ind w:left="0"/>
      <w:jc w:val="center"/>
    </w:pPr>
    <w:rPr>
      <w:rFonts w:eastAsiaTheme="minorEastAsia" w:cs="Times New Roman"/>
      <w:b/>
      <w:sz w:val="20"/>
      <w:szCs w:val="20"/>
      <w:lang w:eastAsia="en-GB"/>
    </w:rPr>
  </w:style>
  <w:style w:type="paragraph" w:customStyle="1" w:styleId="SchdLevel1Heading">
    <w:name w:val="Schd/Level1 Heading"/>
    <w:basedOn w:val="Body"/>
    <w:rsid w:val="005D05B4"/>
    <w:pPr>
      <w:keepNext/>
      <w:numPr>
        <w:numId w:val="66"/>
      </w:numPr>
      <w:autoSpaceDE w:val="0"/>
      <w:autoSpaceDN w:val="0"/>
      <w:adjustRightInd w:val="0"/>
      <w:spacing w:line="288" w:lineRule="auto"/>
    </w:pPr>
    <w:rPr>
      <w:rFonts w:eastAsiaTheme="minorEastAsia" w:cs="Times New Roman"/>
      <w:b/>
      <w:sz w:val="20"/>
      <w:szCs w:val="20"/>
      <w:lang w:eastAsia="en-GB"/>
    </w:rPr>
  </w:style>
  <w:style w:type="paragraph" w:customStyle="1" w:styleId="SchdLevel2">
    <w:name w:val="Schd/Level2"/>
    <w:basedOn w:val="AgtLevel2"/>
    <w:rsid w:val="005D05B4"/>
    <w:pPr>
      <w:numPr>
        <w:numId w:val="66"/>
      </w:numPr>
    </w:pPr>
  </w:style>
  <w:style w:type="paragraph" w:customStyle="1" w:styleId="SchdLevel3">
    <w:name w:val="Schd/Level3"/>
    <w:basedOn w:val="AgtLevel3"/>
    <w:rsid w:val="005D05B4"/>
    <w:pPr>
      <w:numPr>
        <w:numId w:val="66"/>
      </w:numPr>
    </w:pPr>
  </w:style>
  <w:style w:type="paragraph" w:customStyle="1" w:styleId="SchdLevel4">
    <w:name w:val="Schd/Level4"/>
    <w:basedOn w:val="AgtLevel4"/>
    <w:rsid w:val="005D05B4"/>
    <w:pPr>
      <w:numPr>
        <w:numId w:val="66"/>
      </w:numPr>
    </w:pPr>
  </w:style>
  <w:style w:type="paragraph" w:customStyle="1" w:styleId="SchdLevel5">
    <w:name w:val="Schd/Level5"/>
    <w:basedOn w:val="AgtLevel5"/>
    <w:rsid w:val="005D05B4"/>
    <w:pPr>
      <w:numPr>
        <w:numId w:val="66"/>
      </w:numPr>
    </w:pPr>
  </w:style>
  <w:style w:type="paragraph" w:customStyle="1" w:styleId="SchdLevel6">
    <w:name w:val="Schd/Level6"/>
    <w:basedOn w:val="AgtLevel6"/>
    <w:rsid w:val="005D05B4"/>
    <w:pPr>
      <w:numPr>
        <w:numId w:val="66"/>
      </w:numPr>
    </w:pPr>
  </w:style>
  <w:style w:type="paragraph" w:customStyle="1" w:styleId="SchdLevel7">
    <w:name w:val="Schd/Level7"/>
    <w:basedOn w:val="AgtLevel7"/>
    <w:rsid w:val="005D05B4"/>
    <w:pPr>
      <w:numPr>
        <w:numId w:val="66"/>
      </w:numPr>
    </w:pPr>
  </w:style>
  <w:style w:type="paragraph" w:customStyle="1" w:styleId="SchdLevel8">
    <w:name w:val="Schd/Level8"/>
    <w:basedOn w:val="AgtLevel8"/>
    <w:rsid w:val="005D05B4"/>
    <w:pPr>
      <w:numPr>
        <w:numId w:val="66"/>
      </w:numPr>
    </w:pPr>
  </w:style>
  <w:style w:type="character" w:customStyle="1" w:styleId="DeltaViewInsertion">
    <w:name w:val="DeltaView Insertion"/>
    <w:uiPriority w:val="99"/>
    <w:rsid w:val="005D05B4"/>
    <w:rPr>
      <w:color w:val="0000FF"/>
      <w:u w:val="double"/>
    </w:rPr>
  </w:style>
  <w:style w:type="paragraph" w:customStyle="1" w:styleId="Style1">
    <w:name w:val="Style1"/>
    <w:basedOn w:val="Body"/>
    <w:rsid w:val="005D05B4"/>
    <w:pPr>
      <w:numPr>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2">
    <w:name w:val="Style2"/>
    <w:basedOn w:val="Body"/>
    <w:rsid w:val="005D05B4"/>
    <w:pPr>
      <w:numPr>
        <w:ilvl w:val="1"/>
        <w:numId w:val="67"/>
      </w:numPr>
      <w:autoSpaceDE w:val="0"/>
      <w:autoSpaceDN w:val="0"/>
      <w:adjustRightInd w:val="0"/>
      <w:spacing w:line="288" w:lineRule="auto"/>
    </w:pPr>
    <w:rPr>
      <w:rFonts w:eastAsiaTheme="minorEastAsia" w:cs="Times New Roman"/>
      <w:sz w:val="20"/>
      <w:szCs w:val="20"/>
      <w:lang w:eastAsia="en-GB"/>
    </w:rPr>
  </w:style>
  <w:style w:type="paragraph" w:customStyle="1" w:styleId="Style3">
    <w:name w:val="Style3"/>
    <w:basedOn w:val="Body"/>
    <w:rsid w:val="005D05B4"/>
    <w:pPr>
      <w:numPr>
        <w:ilvl w:val="2"/>
        <w:numId w:val="67"/>
      </w:numPr>
      <w:autoSpaceDE w:val="0"/>
      <w:autoSpaceDN w:val="0"/>
      <w:adjustRightInd w:val="0"/>
      <w:spacing w:line="288" w:lineRule="auto"/>
    </w:pPr>
    <w:rPr>
      <w:rFonts w:eastAsiaTheme="minorEastAsia" w:cs="Times New Roman"/>
      <w:sz w:val="20"/>
      <w:szCs w:val="20"/>
      <w:lang w:eastAsia="en-GB"/>
    </w:rPr>
  </w:style>
  <w:style w:type="paragraph" w:customStyle="1" w:styleId="Body2">
    <w:name w:val="Body 2"/>
    <w:basedOn w:val="Body"/>
    <w:rsid w:val="001343F8"/>
    <w:pPr>
      <w:autoSpaceDE w:val="0"/>
      <w:autoSpaceDN w:val="0"/>
      <w:adjustRightInd w:val="0"/>
      <w:spacing w:line="288" w:lineRule="auto"/>
      <w:ind w:left="720"/>
    </w:pPr>
    <w:rPr>
      <w:rFonts w:eastAsiaTheme="minorEastAsia" w:cs="Times New Roman"/>
      <w:sz w:val="20"/>
      <w:szCs w:val="20"/>
      <w:lang w:eastAsia="en-GB"/>
    </w:rPr>
  </w:style>
  <w:style w:type="paragraph" w:customStyle="1" w:styleId="Body3">
    <w:name w:val="Body 3"/>
    <w:basedOn w:val="Body"/>
    <w:rsid w:val="001343F8"/>
    <w:pPr>
      <w:autoSpaceDE w:val="0"/>
      <w:autoSpaceDN w:val="0"/>
      <w:adjustRightInd w:val="0"/>
      <w:spacing w:line="288" w:lineRule="auto"/>
      <w:ind w:left="1440"/>
    </w:pPr>
    <w:rPr>
      <w:rFonts w:eastAsiaTheme="minorEastAsia" w:cs="Times New Roman"/>
      <w:sz w:val="20"/>
      <w:szCs w:val="20"/>
      <w:lang w:eastAsia="en-GB"/>
    </w:rPr>
  </w:style>
  <w:style w:type="character" w:customStyle="1" w:styleId="DeltaViewMoveSource">
    <w:name w:val="DeltaView Move Source"/>
    <w:uiPriority w:val="99"/>
    <w:rsid w:val="001343F8"/>
    <w:rPr>
      <w:strike/>
      <w:color w:val="00C000"/>
    </w:rPr>
  </w:style>
  <w:style w:type="character" w:customStyle="1" w:styleId="DeltaViewMoveDestination">
    <w:name w:val="DeltaView Move Destination"/>
    <w:uiPriority w:val="99"/>
    <w:rsid w:val="001343F8"/>
    <w:rPr>
      <w:color w:val="00C000"/>
      <w:u w:val="double"/>
    </w:rPr>
  </w:style>
  <w:style w:type="paragraph" w:customStyle="1" w:styleId="CharChar">
    <w:name w:val="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Normalindent1">
    <w:name w:val="Normal indent1"/>
    <w:basedOn w:val="Normal"/>
    <w:next w:val="Normal"/>
    <w:link w:val="Normalindent1Char"/>
    <w:rsid w:val="00E5103D"/>
    <w:pPr>
      <w:suppressAutoHyphens/>
      <w:spacing w:after="0"/>
      <w:ind w:left="720"/>
    </w:pPr>
    <w:rPr>
      <w:rFonts w:ascii="Arial" w:eastAsia="Times New Roman" w:hAnsi="Arial" w:cs="Times New Roman"/>
      <w:sz w:val="24"/>
      <w:szCs w:val="20"/>
    </w:rPr>
  </w:style>
  <w:style w:type="character" w:customStyle="1" w:styleId="Normalindent1Char">
    <w:name w:val="Normal indent1 Char"/>
    <w:link w:val="Normalindent1"/>
    <w:rsid w:val="00E5103D"/>
    <w:rPr>
      <w:rFonts w:ascii="Arial" w:hAnsi="Arial"/>
      <w:sz w:val="24"/>
      <w:lang w:eastAsia="en-US"/>
    </w:rPr>
  </w:style>
  <w:style w:type="paragraph" w:customStyle="1" w:styleId="Indenta">
    <w:name w:val="Indent a)"/>
    <w:basedOn w:val="Normal"/>
    <w:uiPriority w:val="99"/>
    <w:rsid w:val="00E5103D"/>
    <w:pPr>
      <w:suppressAutoHyphens/>
      <w:spacing w:after="0"/>
      <w:ind w:left="1440" w:hanging="720"/>
    </w:pPr>
    <w:rPr>
      <w:rFonts w:ascii="Arial" w:eastAsia="Times New Roman" w:hAnsi="Arial" w:cs="Times New Roman"/>
      <w:sz w:val="24"/>
      <w:szCs w:val="20"/>
    </w:rPr>
  </w:style>
  <w:style w:type="character" w:customStyle="1" w:styleId="NormalBoldChar1">
    <w:name w:val="Normal Bold Char1"/>
    <w:link w:val="NormalBold"/>
    <w:rsid w:val="00E5103D"/>
    <w:rPr>
      <w:rFonts w:ascii="Arial" w:eastAsiaTheme="minorEastAsia" w:hAnsi="Arial"/>
      <w:b/>
      <w:sz w:val="24"/>
    </w:rPr>
  </w:style>
  <w:style w:type="paragraph" w:customStyle="1" w:styleId="Normalhangingindent">
    <w:name w:val="Normal hanging indent"/>
    <w:basedOn w:val="Normal"/>
    <w:next w:val="Normal"/>
    <w:link w:val="NormalhangingindentChar"/>
    <w:rsid w:val="00E5103D"/>
    <w:pPr>
      <w:suppressAutoHyphens/>
      <w:spacing w:after="0"/>
      <w:ind w:left="720" w:hanging="720"/>
    </w:pPr>
    <w:rPr>
      <w:rFonts w:ascii="Arial" w:eastAsia="Times New Roman" w:hAnsi="Arial" w:cs="Arial"/>
      <w:sz w:val="24"/>
      <w:szCs w:val="20"/>
    </w:rPr>
  </w:style>
  <w:style w:type="character" w:customStyle="1" w:styleId="NormalhangingindentChar">
    <w:name w:val="Normal hanging indent Char"/>
    <w:link w:val="Normalhangingindent"/>
    <w:rsid w:val="00E5103D"/>
    <w:rPr>
      <w:rFonts w:ascii="Arial" w:hAnsi="Arial" w:cs="Arial"/>
      <w:sz w:val="24"/>
      <w:lang w:eastAsia="en-US"/>
    </w:rPr>
  </w:style>
  <w:style w:type="paragraph" w:customStyle="1" w:styleId="Indenti">
    <w:name w:val="Indent i)"/>
    <w:basedOn w:val="Normal"/>
    <w:rsid w:val="00E5103D"/>
    <w:pPr>
      <w:suppressAutoHyphens/>
      <w:spacing w:after="0"/>
      <w:ind w:left="2160" w:hanging="720"/>
    </w:pPr>
    <w:rPr>
      <w:rFonts w:ascii="Arial" w:eastAsia="Times New Roman" w:hAnsi="Arial" w:cs="Times New Roman"/>
      <w:sz w:val="24"/>
      <w:szCs w:val="20"/>
    </w:rPr>
  </w:style>
  <w:style w:type="paragraph" w:customStyle="1" w:styleId="Style11ptJustifiedBefore254cmHanging095cm">
    <w:name w:val="Style 11 pt Justified Before:  2.54 cm Hanging:  0.95 cm"/>
    <w:basedOn w:val="Normal"/>
    <w:rsid w:val="00E5103D"/>
    <w:pPr>
      <w:spacing w:after="160"/>
      <w:ind w:left="1979" w:hanging="539"/>
    </w:pPr>
    <w:rPr>
      <w:rFonts w:ascii="Arial" w:eastAsia="Times New Roman" w:hAnsi="Arial" w:cs="Arial"/>
    </w:rPr>
  </w:style>
  <w:style w:type="character" w:customStyle="1" w:styleId="searchword">
    <w:name w:val="searchword"/>
    <w:basedOn w:val="DefaultParagraphFont"/>
    <w:rsid w:val="00E5103D"/>
  </w:style>
  <w:style w:type="paragraph" w:customStyle="1" w:styleId="Indentnnn">
    <w:name w:val="Indent n.n.n"/>
    <w:basedOn w:val="Normal"/>
    <w:rsid w:val="00E5103D"/>
    <w:pPr>
      <w:suppressAutoHyphens/>
      <w:spacing w:after="160"/>
      <w:ind w:left="1440" w:hanging="720"/>
    </w:pPr>
    <w:rPr>
      <w:rFonts w:ascii="Arial" w:eastAsia="Times New Roman" w:hAnsi="Arial" w:cs="Times New Roman"/>
      <w:szCs w:val="24"/>
    </w:rPr>
  </w:style>
  <w:style w:type="paragraph" w:customStyle="1" w:styleId="NormalBoldCentre">
    <w:name w:val="Normal Bold Centre"/>
    <w:basedOn w:val="NormalBold"/>
    <w:next w:val="Normal"/>
    <w:rsid w:val="00E5103D"/>
    <w:pPr>
      <w:autoSpaceDE/>
      <w:autoSpaceDN/>
      <w:adjustRightInd/>
      <w:spacing w:after="0"/>
      <w:jc w:val="center"/>
    </w:pPr>
    <w:rPr>
      <w:rFonts w:eastAsia="Times New Roman"/>
      <w:lang w:eastAsia="en-US"/>
    </w:rPr>
  </w:style>
  <w:style w:type="paragraph" w:customStyle="1" w:styleId="CharChar1CharCharChar">
    <w:name w:val="Char Char1 Char Char Char"/>
    <w:basedOn w:val="Normal"/>
    <w:rsid w:val="00E5103D"/>
    <w:pPr>
      <w:spacing w:before="60" w:after="120" w:line="240" w:lineRule="exact"/>
      <w:ind w:left="0"/>
      <w:jc w:val="left"/>
    </w:pPr>
    <w:rPr>
      <w:rFonts w:ascii="Verdana" w:eastAsia="Times New Roman" w:hAnsi="Verdana" w:cs="Times New Roman"/>
      <w:sz w:val="20"/>
      <w:szCs w:val="20"/>
      <w:lang w:val="en-US"/>
    </w:rPr>
  </w:style>
  <w:style w:type="paragraph" w:customStyle="1" w:styleId="TableParagraph">
    <w:name w:val="Table Paragraph"/>
    <w:basedOn w:val="Normal"/>
    <w:uiPriority w:val="1"/>
    <w:qFormat/>
    <w:rsid w:val="00E5103D"/>
    <w:pPr>
      <w:widowControl w:val="0"/>
      <w:autoSpaceDE w:val="0"/>
      <w:autoSpaceDN w:val="0"/>
      <w:adjustRightInd w:val="0"/>
      <w:spacing w:after="0"/>
      <w:ind w:left="0"/>
      <w:jc w:val="left"/>
    </w:pPr>
    <w:rPr>
      <w:rFonts w:ascii="Times New Roman" w:eastAsia="Times New Roman" w:hAnsi="Times New Roman" w:cs="Times New Roman"/>
      <w:sz w:val="24"/>
      <w:szCs w:val="24"/>
      <w:lang w:eastAsia="en-GB"/>
    </w:rPr>
  </w:style>
  <w:style w:type="paragraph" w:customStyle="1" w:styleId="XExecution">
    <w:name w:val="X Execution"/>
    <w:basedOn w:val="Normal"/>
    <w:rsid w:val="00E5103D"/>
    <w:pPr>
      <w:tabs>
        <w:tab w:val="left" w:pos="0"/>
        <w:tab w:val="left" w:pos="3544"/>
      </w:tabs>
      <w:spacing w:after="0" w:line="300" w:lineRule="atLeast"/>
      <w:ind w:left="0" w:right="459"/>
      <w:jc w:val="left"/>
    </w:pPr>
    <w:rPr>
      <w:rFonts w:ascii="Times New Roman" w:eastAsia="Times New Roman" w:hAnsi="Times New Roman" w:cs="Times New Roman"/>
      <w:color w:val="000000"/>
      <w:szCs w:val="20"/>
    </w:rPr>
  </w:style>
  <w:style w:type="paragraph" w:customStyle="1" w:styleId="Headingreg">
    <w:name w:val="Heading reg"/>
    <w:basedOn w:val="Heading1"/>
    <w:next w:val="Normal"/>
    <w:rsid w:val="00E5103D"/>
    <w:pPr>
      <w:numPr>
        <w:numId w:val="0"/>
      </w:numPr>
      <w:tabs>
        <w:tab w:val="num" w:pos="720"/>
      </w:tabs>
      <w:spacing w:before="320" w:line="300" w:lineRule="atLeast"/>
      <w:ind w:left="720" w:hanging="720"/>
      <w:jc w:val="both"/>
    </w:pPr>
    <w:rPr>
      <w:rFonts w:ascii="Times New Roman" w:hAnsi="Times New Roman"/>
      <w:b w:val="0"/>
      <w:caps w:val="0"/>
      <w:kern w:val="28"/>
      <w:szCs w:val="20"/>
    </w:rPr>
  </w:style>
  <w:style w:type="paragraph" w:customStyle="1" w:styleId="HeadingTitle">
    <w:name w:val="HeadingTitle"/>
    <w:basedOn w:val="Normal"/>
    <w:rsid w:val="00E5103D"/>
    <w:pPr>
      <w:spacing w:before="240" w:line="300" w:lineRule="atLeast"/>
      <w:ind w:left="0"/>
    </w:pPr>
    <w:rPr>
      <w:rFonts w:ascii="Times New Roman" w:eastAsia="Times New Roman" w:hAnsi="Times New Roman" w:cs="Times New Roman"/>
      <w:b/>
      <w:sz w:val="24"/>
      <w:szCs w:val="20"/>
    </w:rPr>
  </w:style>
  <w:style w:type="numbering" w:customStyle="1" w:styleId="NoList1">
    <w:name w:val="No List1"/>
    <w:next w:val="NoList"/>
    <w:uiPriority w:val="99"/>
    <w:semiHidden/>
    <w:unhideWhenUsed/>
    <w:rsid w:val="00E5103D"/>
  </w:style>
  <w:style w:type="character" w:customStyle="1" w:styleId="DefTerm0">
    <w:name w:val="DefTerm"/>
    <w:uiPriority w:val="1"/>
    <w:qFormat/>
    <w:rsid w:val="00E5103D"/>
    <w:rPr>
      <w:rFonts w:ascii="Arial" w:eastAsia="Arial" w:hAnsi="Arial" w:cs="Arial"/>
      <w:b/>
      <w:color w:val="000000"/>
    </w:rPr>
  </w:style>
  <w:style w:type="paragraph" w:customStyle="1" w:styleId="TitleClause">
    <w:name w:val="Title Clause"/>
    <w:basedOn w:val="Normal"/>
    <w:rsid w:val="00E5103D"/>
    <w:pPr>
      <w:keepNext/>
      <w:numPr>
        <w:numId w:val="79"/>
      </w:numPr>
      <w:spacing w:before="240" w:line="300" w:lineRule="atLeast"/>
      <w:outlineLvl w:val="0"/>
    </w:pPr>
    <w:rPr>
      <w:rFonts w:ascii="Arial" w:eastAsia="Times New Roman" w:hAnsi="Arial" w:cs="Times New Roman"/>
      <w:b/>
      <w:color w:val="000000"/>
      <w:kern w:val="28"/>
      <w:szCs w:val="20"/>
    </w:rPr>
  </w:style>
  <w:style w:type="paragraph" w:customStyle="1" w:styleId="Untitledsubclause1">
    <w:name w:val="Untitled subclause 1"/>
    <w:basedOn w:val="Normal"/>
    <w:rsid w:val="00E5103D"/>
    <w:pPr>
      <w:numPr>
        <w:ilvl w:val="1"/>
        <w:numId w:val="79"/>
      </w:numPr>
      <w:spacing w:before="280" w:after="120" w:line="300" w:lineRule="atLeast"/>
      <w:outlineLvl w:val="1"/>
    </w:pPr>
    <w:rPr>
      <w:rFonts w:ascii="Arial" w:eastAsia="Times New Roman" w:hAnsi="Arial" w:cs="Times New Roman"/>
      <w:color w:val="000000"/>
      <w:szCs w:val="20"/>
    </w:rPr>
  </w:style>
  <w:style w:type="paragraph" w:customStyle="1" w:styleId="Untitledsubclause2">
    <w:name w:val="Untitled subclause 2"/>
    <w:basedOn w:val="Normal"/>
    <w:rsid w:val="00E5103D"/>
    <w:pPr>
      <w:numPr>
        <w:ilvl w:val="2"/>
        <w:numId w:val="79"/>
      </w:numPr>
      <w:spacing w:after="120" w:line="300" w:lineRule="atLeast"/>
      <w:outlineLvl w:val="2"/>
    </w:pPr>
    <w:rPr>
      <w:rFonts w:ascii="Arial" w:eastAsia="Times New Roman" w:hAnsi="Arial" w:cs="Times New Roman"/>
      <w:color w:val="000000"/>
      <w:szCs w:val="20"/>
    </w:rPr>
  </w:style>
  <w:style w:type="paragraph" w:customStyle="1" w:styleId="Untitledsubclause3">
    <w:name w:val="Untitled subclause 3"/>
    <w:basedOn w:val="Normal"/>
    <w:rsid w:val="00E5103D"/>
    <w:pPr>
      <w:numPr>
        <w:ilvl w:val="3"/>
        <w:numId w:val="79"/>
      </w:numPr>
      <w:tabs>
        <w:tab w:val="left" w:pos="2261"/>
      </w:tabs>
      <w:spacing w:after="120" w:line="300" w:lineRule="atLeast"/>
      <w:outlineLvl w:val="3"/>
    </w:pPr>
    <w:rPr>
      <w:rFonts w:ascii="Arial" w:eastAsia="Times New Roman" w:hAnsi="Arial" w:cs="Times New Roman"/>
      <w:color w:val="000000"/>
      <w:szCs w:val="20"/>
    </w:rPr>
  </w:style>
  <w:style w:type="paragraph" w:customStyle="1" w:styleId="Untitledsubclause4">
    <w:name w:val="Untitled subclause 4"/>
    <w:basedOn w:val="Normal"/>
    <w:rsid w:val="00E5103D"/>
    <w:pPr>
      <w:numPr>
        <w:ilvl w:val="4"/>
        <w:numId w:val="79"/>
      </w:numPr>
      <w:spacing w:after="120" w:line="300" w:lineRule="atLeast"/>
      <w:outlineLvl w:val="4"/>
    </w:pPr>
    <w:rPr>
      <w:rFonts w:ascii="Arial" w:eastAsia="Times New Roman" w:hAnsi="Arial" w:cs="Times New Roman"/>
      <w:color w:val="000000"/>
      <w:szCs w:val="20"/>
    </w:rPr>
  </w:style>
  <w:style w:type="paragraph" w:customStyle="1" w:styleId="ScheduleTitleClause">
    <w:name w:val="Schedule Title Clause"/>
    <w:basedOn w:val="Normal"/>
    <w:rsid w:val="00E5103D"/>
    <w:pPr>
      <w:keepNext/>
      <w:tabs>
        <w:tab w:val="num" w:pos="720"/>
      </w:tabs>
      <w:spacing w:before="240" w:line="300" w:lineRule="atLeast"/>
      <w:ind w:left="720" w:hanging="720"/>
      <w:outlineLvl w:val="0"/>
    </w:pPr>
    <w:rPr>
      <w:rFonts w:ascii="Arial" w:eastAsia="Times New Roman" w:hAnsi="Arial" w:cs="Times New Roman"/>
      <w:b/>
      <w:color w:val="000000"/>
      <w:kern w:val="28"/>
      <w:szCs w:val="20"/>
    </w:rPr>
  </w:style>
  <w:style w:type="paragraph" w:customStyle="1" w:styleId="ScheduleUntitledsubclause1">
    <w:name w:val="Schedule Untitled subclause 1"/>
    <w:basedOn w:val="Normal"/>
    <w:rsid w:val="00E5103D"/>
    <w:pPr>
      <w:tabs>
        <w:tab w:val="num" w:pos="720"/>
      </w:tabs>
      <w:spacing w:before="280" w:after="120" w:line="300" w:lineRule="atLeast"/>
      <w:ind w:left="720" w:hanging="720"/>
      <w:outlineLvl w:val="1"/>
    </w:pPr>
    <w:rPr>
      <w:rFonts w:ascii="Arial" w:eastAsia="Times New Roman" w:hAnsi="Arial" w:cs="Times New Roman"/>
      <w:color w:val="000000"/>
      <w:szCs w:val="20"/>
    </w:rPr>
  </w:style>
  <w:style w:type="paragraph" w:customStyle="1" w:styleId="ScheduleUntitledsubclause2">
    <w:name w:val="Schedule Untitled subclause 2"/>
    <w:basedOn w:val="Normal"/>
    <w:rsid w:val="00E5103D"/>
    <w:pPr>
      <w:tabs>
        <w:tab w:val="num" w:pos="1555"/>
      </w:tabs>
      <w:spacing w:after="120" w:line="300" w:lineRule="atLeast"/>
      <w:ind w:left="1555" w:hanging="561"/>
      <w:outlineLvl w:val="2"/>
    </w:pPr>
    <w:rPr>
      <w:rFonts w:ascii="Arial" w:eastAsia="Times New Roman" w:hAnsi="Arial" w:cs="Times New Roman"/>
      <w:color w:val="000000"/>
      <w:szCs w:val="20"/>
    </w:rPr>
  </w:style>
  <w:style w:type="paragraph" w:customStyle="1" w:styleId="ScheduleUntitledsubclause3">
    <w:name w:val="Schedule Untitled subclause 3"/>
    <w:basedOn w:val="Normal"/>
    <w:rsid w:val="00E5103D"/>
    <w:pPr>
      <w:tabs>
        <w:tab w:val="left" w:pos="2261"/>
        <w:tab w:val="num" w:pos="2419"/>
      </w:tabs>
      <w:spacing w:after="120" w:line="300" w:lineRule="atLeast"/>
      <w:ind w:left="2275" w:hanging="576"/>
      <w:outlineLvl w:val="3"/>
    </w:pPr>
    <w:rPr>
      <w:rFonts w:ascii="Arial" w:eastAsia="Times New Roman" w:hAnsi="Arial" w:cs="Times New Roman"/>
      <w:color w:val="000000"/>
      <w:szCs w:val="20"/>
    </w:rPr>
  </w:style>
  <w:style w:type="paragraph" w:customStyle="1" w:styleId="Schedule">
    <w:name w:val="Schedule"/>
    <w:qFormat/>
    <w:rsid w:val="00E5103D"/>
    <w:pPr>
      <w:spacing w:before="240" w:after="240" w:line="240" w:lineRule="atLeast"/>
      <w:ind w:left="360" w:hanging="360"/>
    </w:pPr>
    <w:rPr>
      <w:rFonts w:ascii="Arial" w:hAnsi="Arial"/>
      <w:b/>
      <w:color w:val="000000"/>
      <w:sz w:val="22"/>
      <w:szCs w:val="22"/>
      <w:lang w:val="en-US" w:eastAsia="en-US"/>
    </w:rPr>
  </w:style>
  <w:style w:type="numbering" w:customStyle="1" w:styleId="NoList2">
    <w:name w:val="No List2"/>
    <w:next w:val="NoList"/>
    <w:uiPriority w:val="99"/>
    <w:semiHidden/>
    <w:unhideWhenUsed/>
    <w:rsid w:val="00E5103D"/>
  </w:style>
  <w:style w:type="paragraph" w:customStyle="1" w:styleId="ClauseA">
    <w:name w:val="Clause A"/>
    <w:basedOn w:val="Normal"/>
    <w:rsid w:val="00E5103D"/>
    <w:pPr>
      <w:adjustRightInd w:val="0"/>
      <w:spacing w:before="120" w:after="120" w:line="264" w:lineRule="auto"/>
      <w:ind w:left="0"/>
    </w:pPr>
    <w:rPr>
      <w:rFonts w:ascii="Arial" w:eastAsia="Arial" w:hAnsi="Arial" w:cs="Arial"/>
      <w:sz w:val="20"/>
      <w:szCs w:val="24"/>
      <w:lang w:eastAsia="en-GB"/>
    </w:rPr>
  </w:style>
  <w:style w:type="character" w:customStyle="1" w:styleId="Level1asHeadingtext">
    <w:name w:val="Level 1 as Heading (text)"/>
    <w:uiPriority w:val="99"/>
    <w:rsid w:val="00E5103D"/>
    <w:rPr>
      <w:b/>
      <w:bCs/>
      <w:caps/>
    </w:rPr>
  </w:style>
  <w:style w:type="character" w:customStyle="1" w:styleId="ilfuvd">
    <w:name w:val="ilfuvd"/>
    <w:rsid w:val="00E5103D"/>
  </w:style>
  <w:style w:type="character" w:customStyle="1" w:styleId="e24kjd">
    <w:name w:val="e24kjd"/>
    <w:rsid w:val="00E5103D"/>
  </w:style>
  <w:style w:type="character" w:customStyle="1" w:styleId="tgc">
    <w:name w:val="_tgc"/>
    <w:rsid w:val="00E5103D"/>
  </w:style>
  <w:style w:type="character" w:customStyle="1" w:styleId="ListParagraphChar">
    <w:name w:val="List Paragraph Char"/>
    <w:link w:val="ListParagraph"/>
    <w:uiPriority w:val="34"/>
    <w:rsid w:val="00E5103D"/>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244910">
      <w:bodyDiv w:val="1"/>
      <w:marLeft w:val="0"/>
      <w:marRight w:val="0"/>
      <w:marTop w:val="0"/>
      <w:marBottom w:val="0"/>
      <w:divBdr>
        <w:top w:val="none" w:sz="0" w:space="0" w:color="auto"/>
        <w:left w:val="none" w:sz="0" w:space="0" w:color="auto"/>
        <w:bottom w:val="none" w:sz="0" w:space="0" w:color="auto"/>
        <w:right w:val="none" w:sz="0" w:space="0" w:color="auto"/>
      </w:divBdr>
    </w:div>
    <w:div w:id="50153983">
      <w:bodyDiv w:val="1"/>
      <w:marLeft w:val="0"/>
      <w:marRight w:val="0"/>
      <w:marTop w:val="0"/>
      <w:marBottom w:val="0"/>
      <w:divBdr>
        <w:top w:val="none" w:sz="0" w:space="0" w:color="auto"/>
        <w:left w:val="none" w:sz="0" w:space="0" w:color="auto"/>
        <w:bottom w:val="none" w:sz="0" w:space="0" w:color="auto"/>
        <w:right w:val="none" w:sz="0" w:space="0" w:color="auto"/>
      </w:divBdr>
    </w:div>
    <w:div w:id="116725598">
      <w:bodyDiv w:val="1"/>
      <w:marLeft w:val="0"/>
      <w:marRight w:val="0"/>
      <w:marTop w:val="0"/>
      <w:marBottom w:val="0"/>
      <w:divBdr>
        <w:top w:val="none" w:sz="0" w:space="0" w:color="auto"/>
        <w:left w:val="none" w:sz="0" w:space="0" w:color="auto"/>
        <w:bottom w:val="none" w:sz="0" w:space="0" w:color="auto"/>
        <w:right w:val="none" w:sz="0" w:space="0" w:color="auto"/>
      </w:divBdr>
    </w:div>
    <w:div w:id="220756266">
      <w:bodyDiv w:val="1"/>
      <w:marLeft w:val="0"/>
      <w:marRight w:val="0"/>
      <w:marTop w:val="0"/>
      <w:marBottom w:val="0"/>
      <w:divBdr>
        <w:top w:val="none" w:sz="0" w:space="0" w:color="auto"/>
        <w:left w:val="none" w:sz="0" w:space="0" w:color="auto"/>
        <w:bottom w:val="none" w:sz="0" w:space="0" w:color="auto"/>
        <w:right w:val="none" w:sz="0" w:space="0" w:color="auto"/>
      </w:divBdr>
    </w:div>
    <w:div w:id="243104418">
      <w:bodyDiv w:val="1"/>
      <w:marLeft w:val="0"/>
      <w:marRight w:val="0"/>
      <w:marTop w:val="0"/>
      <w:marBottom w:val="0"/>
      <w:divBdr>
        <w:top w:val="none" w:sz="0" w:space="0" w:color="auto"/>
        <w:left w:val="none" w:sz="0" w:space="0" w:color="auto"/>
        <w:bottom w:val="none" w:sz="0" w:space="0" w:color="auto"/>
        <w:right w:val="none" w:sz="0" w:space="0" w:color="auto"/>
      </w:divBdr>
    </w:div>
    <w:div w:id="288174001">
      <w:bodyDiv w:val="1"/>
      <w:marLeft w:val="0"/>
      <w:marRight w:val="0"/>
      <w:marTop w:val="0"/>
      <w:marBottom w:val="0"/>
      <w:divBdr>
        <w:top w:val="none" w:sz="0" w:space="0" w:color="auto"/>
        <w:left w:val="none" w:sz="0" w:space="0" w:color="auto"/>
        <w:bottom w:val="none" w:sz="0" w:space="0" w:color="auto"/>
        <w:right w:val="none" w:sz="0" w:space="0" w:color="auto"/>
      </w:divBdr>
    </w:div>
    <w:div w:id="350373989">
      <w:bodyDiv w:val="1"/>
      <w:marLeft w:val="0"/>
      <w:marRight w:val="0"/>
      <w:marTop w:val="0"/>
      <w:marBottom w:val="0"/>
      <w:divBdr>
        <w:top w:val="none" w:sz="0" w:space="0" w:color="auto"/>
        <w:left w:val="none" w:sz="0" w:space="0" w:color="auto"/>
        <w:bottom w:val="none" w:sz="0" w:space="0" w:color="auto"/>
        <w:right w:val="none" w:sz="0" w:space="0" w:color="auto"/>
      </w:divBdr>
    </w:div>
    <w:div w:id="394012152">
      <w:bodyDiv w:val="1"/>
      <w:marLeft w:val="0"/>
      <w:marRight w:val="0"/>
      <w:marTop w:val="0"/>
      <w:marBottom w:val="0"/>
      <w:divBdr>
        <w:top w:val="none" w:sz="0" w:space="0" w:color="auto"/>
        <w:left w:val="none" w:sz="0" w:space="0" w:color="auto"/>
        <w:bottom w:val="none" w:sz="0" w:space="0" w:color="auto"/>
        <w:right w:val="none" w:sz="0" w:space="0" w:color="auto"/>
      </w:divBdr>
    </w:div>
    <w:div w:id="431435957">
      <w:bodyDiv w:val="1"/>
      <w:marLeft w:val="0"/>
      <w:marRight w:val="0"/>
      <w:marTop w:val="0"/>
      <w:marBottom w:val="0"/>
      <w:divBdr>
        <w:top w:val="none" w:sz="0" w:space="0" w:color="auto"/>
        <w:left w:val="none" w:sz="0" w:space="0" w:color="auto"/>
        <w:bottom w:val="none" w:sz="0" w:space="0" w:color="auto"/>
        <w:right w:val="none" w:sz="0" w:space="0" w:color="auto"/>
      </w:divBdr>
    </w:div>
    <w:div w:id="453408449">
      <w:bodyDiv w:val="1"/>
      <w:marLeft w:val="0"/>
      <w:marRight w:val="0"/>
      <w:marTop w:val="0"/>
      <w:marBottom w:val="0"/>
      <w:divBdr>
        <w:top w:val="none" w:sz="0" w:space="0" w:color="auto"/>
        <w:left w:val="none" w:sz="0" w:space="0" w:color="auto"/>
        <w:bottom w:val="none" w:sz="0" w:space="0" w:color="auto"/>
        <w:right w:val="none" w:sz="0" w:space="0" w:color="auto"/>
      </w:divBdr>
    </w:div>
    <w:div w:id="462310662">
      <w:bodyDiv w:val="1"/>
      <w:marLeft w:val="0"/>
      <w:marRight w:val="0"/>
      <w:marTop w:val="0"/>
      <w:marBottom w:val="0"/>
      <w:divBdr>
        <w:top w:val="none" w:sz="0" w:space="0" w:color="auto"/>
        <w:left w:val="none" w:sz="0" w:space="0" w:color="auto"/>
        <w:bottom w:val="none" w:sz="0" w:space="0" w:color="auto"/>
        <w:right w:val="none" w:sz="0" w:space="0" w:color="auto"/>
      </w:divBdr>
    </w:div>
    <w:div w:id="472909804">
      <w:bodyDiv w:val="1"/>
      <w:marLeft w:val="0"/>
      <w:marRight w:val="0"/>
      <w:marTop w:val="0"/>
      <w:marBottom w:val="0"/>
      <w:divBdr>
        <w:top w:val="none" w:sz="0" w:space="0" w:color="auto"/>
        <w:left w:val="none" w:sz="0" w:space="0" w:color="auto"/>
        <w:bottom w:val="none" w:sz="0" w:space="0" w:color="auto"/>
        <w:right w:val="none" w:sz="0" w:space="0" w:color="auto"/>
      </w:divBdr>
    </w:div>
    <w:div w:id="500510518">
      <w:bodyDiv w:val="1"/>
      <w:marLeft w:val="0"/>
      <w:marRight w:val="0"/>
      <w:marTop w:val="0"/>
      <w:marBottom w:val="0"/>
      <w:divBdr>
        <w:top w:val="none" w:sz="0" w:space="0" w:color="auto"/>
        <w:left w:val="none" w:sz="0" w:space="0" w:color="auto"/>
        <w:bottom w:val="none" w:sz="0" w:space="0" w:color="auto"/>
        <w:right w:val="none" w:sz="0" w:space="0" w:color="auto"/>
      </w:divBdr>
      <w:divsChild>
        <w:div w:id="909849658">
          <w:marLeft w:val="0"/>
          <w:marRight w:val="0"/>
          <w:marTop w:val="79"/>
          <w:marBottom w:val="79"/>
          <w:divBdr>
            <w:top w:val="none" w:sz="0" w:space="0" w:color="auto"/>
            <w:left w:val="none" w:sz="0" w:space="0" w:color="auto"/>
            <w:bottom w:val="none" w:sz="0" w:space="0" w:color="auto"/>
            <w:right w:val="none" w:sz="0" w:space="0" w:color="auto"/>
          </w:divBdr>
          <w:divsChild>
            <w:div w:id="621615104">
              <w:marLeft w:val="79"/>
              <w:marRight w:val="79"/>
              <w:marTop w:val="0"/>
              <w:marBottom w:val="0"/>
              <w:divBdr>
                <w:top w:val="single" w:sz="6" w:space="8" w:color="333366"/>
                <w:left w:val="single" w:sz="6" w:space="8" w:color="333366"/>
                <w:bottom w:val="single" w:sz="6" w:space="8" w:color="333366"/>
                <w:right w:val="single" w:sz="6" w:space="8" w:color="333366"/>
              </w:divBdr>
              <w:divsChild>
                <w:div w:id="1264412900">
                  <w:marLeft w:val="5"/>
                  <w:marRight w:val="5"/>
                  <w:marTop w:val="2"/>
                  <w:marBottom w:val="2"/>
                  <w:divBdr>
                    <w:top w:val="none" w:sz="0" w:space="0" w:color="auto"/>
                    <w:left w:val="none" w:sz="0" w:space="0" w:color="auto"/>
                    <w:bottom w:val="none" w:sz="0" w:space="0" w:color="auto"/>
                    <w:right w:val="none" w:sz="0" w:space="0" w:color="auto"/>
                  </w:divBdr>
                  <w:divsChild>
                    <w:div w:id="941033431">
                      <w:marLeft w:val="0"/>
                      <w:marRight w:val="0"/>
                      <w:marTop w:val="0"/>
                      <w:marBottom w:val="0"/>
                      <w:divBdr>
                        <w:top w:val="none" w:sz="0" w:space="0" w:color="auto"/>
                        <w:left w:val="none" w:sz="0" w:space="0" w:color="auto"/>
                        <w:bottom w:val="none" w:sz="0" w:space="0" w:color="auto"/>
                        <w:right w:val="none" w:sz="0" w:space="0" w:color="auto"/>
                      </w:divBdr>
                      <w:divsChild>
                        <w:div w:id="854733783">
                          <w:marLeft w:val="411"/>
                          <w:marRight w:val="0"/>
                          <w:marTop w:val="0"/>
                          <w:marBottom w:val="0"/>
                          <w:divBdr>
                            <w:top w:val="none" w:sz="0" w:space="0" w:color="auto"/>
                            <w:left w:val="none" w:sz="0" w:space="0" w:color="auto"/>
                            <w:bottom w:val="none" w:sz="0" w:space="0" w:color="auto"/>
                            <w:right w:val="none" w:sz="0" w:space="0" w:color="auto"/>
                          </w:divBdr>
                        </w:div>
                        <w:div w:id="1321348547">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509219073">
      <w:bodyDiv w:val="1"/>
      <w:marLeft w:val="0"/>
      <w:marRight w:val="0"/>
      <w:marTop w:val="0"/>
      <w:marBottom w:val="0"/>
      <w:divBdr>
        <w:top w:val="none" w:sz="0" w:space="0" w:color="auto"/>
        <w:left w:val="none" w:sz="0" w:space="0" w:color="auto"/>
        <w:bottom w:val="none" w:sz="0" w:space="0" w:color="auto"/>
        <w:right w:val="none" w:sz="0" w:space="0" w:color="auto"/>
      </w:divBdr>
    </w:div>
    <w:div w:id="558983596">
      <w:bodyDiv w:val="1"/>
      <w:marLeft w:val="0"/>
      <w:marRight w:val="0"/>
      <w:marTop w:val="0"/>
      <w:marBottom w:val="0"/>
      <w:divBdr>
        <w:top w:val="none" w:sz="0" w:space="0" w:color="auto"/>
        <w:left w:val="none" w:sz="0" w:space="0" w:color="auto"/>
        <w:bottom w:val="none" w:sz="0" w:space="0" w:color="auto"/>
        <w:right w:val="none" w:sz="0" w:space="0" w:color="auto"/>
      </w:divBdr>
    </w:div>
    <w:div w:id="727458531">
      <w:bodyDiv w:val="1"/>
      <w:marLeft w:val="0"/>
      <w:marRight w:val="0"/>
      <w:marTop w:val="0"/>
      <w:marBottom w:val="0"/>
      <w:divBdr>
        <w:top w:val="none" w:sz="0" w:space="0" w:color="auto"/>
        <w:left w:val="none" w:sz="0" w:space="0" w:color="auto"/>
        <w:bottom w:val="none" w:sz="0" w:space="0" w:color="auto"/>
        <w:right w:val="none" w:sz="0" w:space="0" w:color="auto"/>
      </w:divBdr>
    </w:div>
    <w:div w:id="746071132">
      <w:bodyDiv w:val="1"/>
      <w:marLeft w:val="0"/>
      <w:marRight w:val="0"/>
      <w:marTop w:val="0"/>
      <w:marBottom w:val="0"/>
      <w:divBdr>
        <w:top w:val="none" w:sz="0" w:space="0" w:color="auto"/>
        <w:left w:val="none" w:sz="0" w:space="0" w:color="auto"/>
        <w:bottom w:val="none" w:sz="0" w:space="0" w:color="auto"/>
        <w:right w:val="none" w:sz="0" w:space="0" w:color="auto"/>
      </w:divBdr>
    </w:div>
    <w:div w:id="763306803">
      <w:bodyDiv w:val="1"/>
      <w:marLeft w:val="0"/>
      <w:marRight w:val="0"/>
      <w:marTop w:val="0"/>
      <w:marBottom w:val="0"/>
      <w:divBdr>
        <w:top w:val="none" w:sz="0" w:space="0" w:color="auto"/>
        <w:left w:val="none" w:sz="0" w:space="0" w:color="auto"/>
        <w:bottom w:val="none" w:sz="0" w:space="0" w:color="auto"/>
        <w:right w:val="none" w:sz="0" w:space="0" w:color="auto"/>
      </w:divBdr>
    </w:div>
    <w:div w:id="833690194">
      <w:bodyDiv w:val="1"/>
      <w:marLeft w:val="0"/>
      <w:marRight w:val="0"/>
      <w:marTop w:val="0"/>
      <w:marBottom w:val="0"/>
      <w:divBdr>
        <w:top w:val="none" w:sz="0" w:space="0" w:color="auto"/>
        <w:left w:val="none" w:sz="0" w:space="0" w:color="auto"/>
        <w:bottom w:val="none" w:sz="0" w:space="0" w:color="auto"/>
        <w:right w:val="none" w:sz="0" w:space="0" w:color="auto"/>
      </w:divBdr>
    </w:div>
    <w:div w:id="852645302">
      <w:bodyDiv w:val="1"/>
      <w:marLeft w:val="0"/>
      <w:marRight w:val="0"/>
      <w:marTop w:val="0"/>
      <w:marBottom w:val="0"/>
      <w:divBdr>
        <w:top w:val="none" w:sz="0" w:space="0" w:color="auto"/>
        <w:left w:val="none" w:sz="0" w:space="0" w:color="auto"/>
        <w:bottom w:val="none" w:sz="0" w:space="0" w:color="auto"/>
        <w:right w:val="none" w:sz="0" w:space="0" w:color="auto"/>
      </w:divBdr>
    </w:div>
    <w:div w:id="943806548">
      <w:bodyDiv w:val="1"/>
      <w:marLeft w:val="0"/>
      <w:marRight w:val="0"/>
      <w:marTop w:val="0"/>
      <w:marBottom w:val="0"/>
      <w:divBdr>
        <w:top w:val="none" w:sz="0" w:space="0" w:color="auto"/>
        <w:left w:val="none" w:sz="0" w:space="0" w:color="auto"/>
        <w:bottom w:val="none" w:sz="0" w:space="0" w:color="auto"/>
        <w:right w:val="none" w:sz="0" w:space="0" w:color="auto"/>
      </w:divBdr>
    </w:div>
    <w:div w:id="952319939">
      <w:bodyDiv w:val="1"/>
      <w:marLeft w:val="0"/>
      <w:marRight w:val="0"/>
      <w:marTop w:val="0"/>
      <w:marBottom w:val="0"/>
      <w:divBdr>
        <w:top w:val="none" w:sz="0" w:space="0" w:color="auto"/>
        <w:left w:val="none" w:sz="0" w:space="0" w:color="auto"/>
        <w:bottom w:val="none" w:sz="0" w:space="0" w:color="auto"/>
        <w:right w:val="none" w:sz="0" w:space="0" w:color="auto"/>
      </w:divBdr>
    </w:div>
    <w:div w:id="1012685505">
      <w:bodyDiv w:val="1"/>
      <w:marLeft w:val="0"/>
      <w:marRight w:val="0"/>
      <w:marTop w:val="0"/>
      <w:marBottom w:val="0"/>
      <w:divBdr>
        <w:top w:val="none" w:sz="0" w:space="0" w:color="auto"/>
        <w:left w:val="none" w:sz="0" w:space="0" w:color="auto"/>
        <w:bottom w:val="none" w:sz="0" w:space="0" w:color="auto"/>
        <w:right w:val="none" w:sz="0" w:space="0" w:color="auto"/>
      </w:divBdr>
    </w:div>
    <w:div w:id="1015420476">
      <w:bodyDiv w:val="1"/>
      <w:marLeft w:val="0"/>
      <w:marRight w:val="0"/>
      <w:marTop w:val="0"/>
      <w:marBottom w:val="0"/>
      <w:divBdr>
        <w:top w:val="none" w:sz="0" w:space="0" w:color="auto"/>
        <w:left w:val="none" w:sz="0" w:space="0" w:color="auto"/>
        <w:bottom w:val="none" w:sz="0" w:space="0" w:color="auto"/>
        <w:right w:val="none" w:sz="0" w:space="0" w:color="auto"/>
      </w:divBdr>
    </w:div>
    <w:div w:id="1022509282">
      <w:bodyDiv w:val="1"/>
      <w:marLeft w:val="0"/>
      <w:marRight w:val="0"/>
      <w:marTop w:val="0"/>
      <w:marBottom w:val="0"/>
      <w:divBdr>
        <w:top w:val="none" w:sz="0" w:space="0" w:color="auto"/>
        <w:left w:val="none" w:sz="0" w:space="0" w:color="auto"/>
        <w:bottom w:val="none" w:sz="0" w:space="0" w:color="auto"/>
        <w:right w:val="none" w:sz="0" w:space="0" w:color="auto"/>
      </w:divBdr>
    </w:div>
    <w:div w:id="1098449376">
      <w:bodyDiv w:val="1"/>
      <w:marLeft w:val="0"/>
      <w:marRight w:val="0"/>
      <w:marTop w:val="0"/>
      <w:marBottom w:val="0"/>
      <w:divBdr>
        <w:top w:val="none" w:sz="0" w:space="0" w:color="auto"/>
        <w:left w:val="none" w:sz="0" w:space="0" w:color="auto"/>
        <w:bottom w:val="none" w:sz="0" w:space="0" w:color="auto"/>
        <w:right w:val="none" w:sz="0" w:space="0" w:color="auto"/>
      </w:divBdr>
    </w:div>
    <w:div w:id="1121874362">
      <w:bodyDiv w:val="1"/>
      <w:marLeft w:val="0"/>
      <w:marRight w:val="0"/>
      <w:marTop w:val="0"/>
      <w:marBottom w:val="0"/>
      <w:divBdr>
        <w:top w:val="none" w:sz="0" w:space="0" w:color="auto"/>
        <w:left w:val="none" w:sz="0" w:space="0" w:color="auto"/>
        <w:bottom w:val="none" w:sz="0" w:space="0" w:color="auto"/>
        <w:right w:val="none" w:sz="0" w:space="0" w:color="auto"/>
      </w:divBdr>
    </w:div>
    <w:div w:id="1130125030">
      <w:bodyDiv w:val="1"/>
      <w:marLeft w:val="0"/>
      <w:marRight w:val="0"/>
      <w:marTop w:val="0"/>
      <w:marBottom w:val="0"/>
      <w:divBdr>
        <w:top w:val="none" w:sz="0" w:space="0" w:color="auto"/>
        <w:left w:val="none" w:sz="0" w:space="0" w:color="auto"/>
        <w:bottom w:val="none" w:sz="0" w:space="0" w:color="auto"/>
        <w:right w:val="none" w:sz="0" w:space="0" w:color="auto"/>
      </w:divBdr>
    </w:div>
    <w:div w:id="1143693487">
      <w:bodyDiv w:val="1"/>
      <w:marLeft w:val="0"/>
      <w:marRight w:val="0"/>
      <w:marTop w:val="0"/>
      <w:marBottom w:val="0"/>
      <w:divBdr>
        <w:top w:val="none" w:sz="0" w:space="0" w:color="auto"/>
        <w:left w:val="none" w:sz="0" w:space="0" w:color="auto"/>
        <w:bottom w:val="none" w:sz="0" w:space="0" w:color="auto"/>
        <w:right w:val="none" w:sz="0" w:space="0" w:color="auto"/>
      </w:divBdr>
    </w:div>
    <w:div w:id="1206217878">
      <w:bodyDiv w:val="1"/>
      <w:marLeft w:val="0"/>
      <w:marRight w:val="0"/>
      <w:marTop w:val="0"/>
      <w:marBottom w:val="0"/>
      <w:divBdr>
        <w:top w:val="none" w:sz="0" w:space="0" w:color="auto"/>
        <w:left w:val="none" w:sz="0" w:space="0" w:color="auto"/>
        <w:bottom w:val="none" w:sz="0" w:space="0" w:color="auto"/>
        <w:right w:val="none" w:sz="0" w:space="0" w:color="auto"/>
      </w:divBdr>
    </w:div>
    <w:div w:id="1229195836">
      <w:bodyDiv w:val="1"/>
      <w:marLeft w:val="0"/>
      <w:marRight w:val="0"/>
      <w:marTop w:val="0"/>
      <w:marBottom w:val="0"/>
      <w:divBdr>
        <w:top w:val="none" w:sz="0" w:space="0" w:color="auto"/>
        <w:left w:val="none" w:sz="0" w:space="0" w:color="auto"/>
        <w:bottom w:val="none" w:sz="0" w:space="0" w:color="auto"/>
        <w:right w:val="none" w:sz="0" w:space="0" w:color="auto"/>
      </w:divBdr>
    </w:div>
    <w:div w:id="1311910544">
      <w:bodyDiv w:val="1"/>
      <w:marLeft w:val="0"/>
      <w:marRight w:val="0"/>
      <w:marTop w:val="0"/>
      <w:marBottom w:val="0"/>
      <w:divBdr>
        <w:top w:val="none" w:sz="0" w:space="0" w:color="auto"/>
        <w:left w:val="none" w:sz="0" w:space="0" w:color="auto"/>
        <w:bottom w:val="none" w:sz="0" w:space="0" w:color="auto"/>
        <w:right w:val="none" w:sz="0" w:space="0" w:color="auto"/>
      </w:divBdr>
    </w:div>
    <w:div w:id="1312321586">
      <w:bodyDiv w:val="1"/>
      <w:marLeft w:val="0"/>
      <w:marRight w:val="0"/>
      <w:marTop w:val="0"/>
      <w:marBottom w:val="0"/>
      <w:divBdr>
        <w:top w:val="none" w:sz="0" w:space="0" w:color="auto"/>
        <w:left w:val="none" w:sz="0" w:space="0" w:color="auto"/>
        <w:bottom w:val="none" w:sz="0" w:space="0" w:color="auto"/>
        <w:right w:val="none" w:sz="0" w:space="0" w:color="auto"/>
      </w:divBdr>
    </w:div>
    <w:div w:id="1331637994">
      <w:bodyDiv w:val="1"/>
      <w:marLeft w:val="0"/>
      <w:marRight w:val="0"/>
      <w:marTop w:val="0"/>
      <w:marBottom w:val="0"/>
      <w:divBdr>
        <w:top w:val="none" w:sz="0" w:space="0" w:color="auto"/>
        <w:left w:val="none" w:sz="0" w:space="0" w:color="auto"/>
        <w:bottom w:val="none" w:sz="0" w:space="0" w:color="auto"/>
        <w:right w:val="none" w:sz="0" w:space="0" w:color="auto"/>
      </w:divBdr>
    </w:div>
    <w:div w:id="1361004381">
      <w:bodyDiv w:val="1"/>
      <w:marLeft w:val="0"/>
      <w:marRight w:val="0"/>
      <w:marTop w:val="0"/>
      <w:marBottom w:val="0"/>
      <w:divBdr>
        <w:top w:val="none" w:sz="0" w:space="0" w:color="auto"/>
        <w:left w:val="none" w:sz="0" w:space="0" w:color="auto"/>
        <w:bottom w:val="none" w:sz="0" w:space="0" w:color="auto"/>
        <w:right w:val="none" w:sz="0" w:space="0" w:color="auto"/>
      </w:divBdr>
    </w:div>
    <w:div w:id="1366253055">
      <w:bodyDiv w:val="1"/>
      <w:marLeft w:val="0"/>
      <w:marRight w:val="0"/>
      <w:marTop w:val="0"/>
      <w:marBottom w:val="0"/>
      <w:divBdr>
        <w:top w:val="none" w:sz="0" w:space="0" w:color="auto"/>
        <w:left w:val="none" w:sz="0" w:space="0" w:color="auto"/>
        <w:bottom w:val="none" w:sz="0" w:space="0" w:color="auto"/>
        <w:right w:val="none" w:sz="0" w:space="0" w:color="auto"/>
      </w:divBdr>
      <w:divsChild>
        <w:div w:id="593050450">
          <w:marLeft w:val="0"/>
          <w:marRight w:val="0"/>
          <w:marTop w:val="79"/>
          <w:marBottom w:val="79"/>
          <w:divBdr>
            <w:top w:val="none" w:sz="0" w:space="0" w:color="auto"/>
            <w:left w:val="none" w:sz="0" w:space="0" w:color="auto"/>
            <w:bottom w:val="none" w:sz="0" w:space="0" w:color="auto"/>
            <w:right w:val="none" w:sz="0" w:space="0" w:color="auto"/>
          </w:divBdr>
          <w:divsChild>
            <w:div w:id="746996915">
              <w:marLeft w:val="79"/>
              <w:marRight w:val="79"/>
              <w:marTop w:val="0"/>
              <w:marBottom w:val="0"/>
              <w:divBdr>
                <w:top w:val="single" w:sz="6" w:space="8" w:color="333366"/>
                <w:left w:val="single" w:sz="6" w:space="8" w:color="333366"/>
                <w:bottom w:val="single" w:sz="6" w:space="8" w:color="333366"/>
                <w:right w:val="single" w:sz="6" w:space="8" w:color="333366"/>
              </w:divBdr>
              <w:divsChild>
                <w:div w:id="1736002603">
                  <w:marLeft w:val="5"/>
                  <w:marRight w:val="5"/>
                  <w:marTop w:val="2"/>
                  <w:marBottom w:val="2"/>
                  <w:divBdr>
                    <w:top w:val="none" w:sz="0" w:space="0" w:color="auto"/>
                    <w:left w:val="none" w:sz="0" w:space="0" w:color="auto"/>
                    <w:bottom w:val="none" w:sz="0" w:space="0" w:color="auto"/>
                    <w:right w:val="none" w:sz="0" w:space="0" w:color="auto"/>
                  </w:divBdr>
                  <w:divsChild>
                    <w:div w:id="107817646">
                      <w:marLeft w:val="0"/>
                      <w:marRight w:val="0"/>
                      <w:marTop w:val="0"/>
                      <w:marBottom w:val="0"/>
                      <w:divBdr>
                        <w:top w:val="none" w:sz="0" w:space="0" w:color="auto"/>
                        <w:left w:val="none" w:sz="0" w:space="0" w:color="auto"/>
                        <w:bottom w:val="none" w:sz="0" w:space="0" w:color="auto"/>
                        <w:right w:val="none" w:sz="0" w:space="0" w:color="auto"/>
                      </w:divBdr>
                      <w:divsChild>
                        <w:div w:id="1414357001">
                          <w:marLeft w:val="411"/>
                          <w:marRight w:val="0"/>
                          <w:marTop w:val="0"/>
                          <w:marBottom w:val="0"/>
                          <w:divBdr>
                            <w:top w:val="none" w:sz="0" w:space="0" w:color="auto"/>
                            <w:left w:val="none" w:sz="0" w:space="0" w:color="auto"/>
                            <w:bottom w:val="none" w:sz="0" w:space="0" w:color="auto"/>
                            <w:right w:val="none" w:sz="0" w:space="0" w:color="auto"/>
                          </w:divBdr>
                        </w:div>
                        <w:div w:id="1660839756">
                          <w:marLeft w:val="411"/>
                          <w:marRight w:val="0"/>
                          <w:marTop w:val="0"/>
                          <w:marBottom w:val="0"/>
                          <w:divBdr>
                            <w:top w:val="none" w:sz="0" w:space="0" w:color="auto"/>
                            <w:left w:val="none" w:sz="0" w:space="0" w:color="auto"/>
                            <w:bottom w:val="none" w:sz="0" w:space="0" w:color="auto"/>
                            <w:right w:val="none" w:sz="0" w:space="0" w:color="auto"/>
                          </w:divBdr>
                        </w:div>
                        <w:div w:id="2091809173">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72414511">
      <w:bodyDiv w:val="1"/>
      <w:marLeft w:val="0"/>
      <w:marRight w:val="0"/>
      <w:marTop w:val="0"/>
      <w:marBottom w:val="0"/>
      <w:divBdr>
        <w:top w:val="none" w:sz="0" w:space="0" w:color="auto"/>
        <w:left w:val="none" w:sz="0" w:space="0" w:color="auto"/>
        <w:bottom w:val="none" w:sz="0" w:space="0" w:color="auto"/>
        <w:right w:val="none" w:sz="0" w:space="0" w:color="auto"/>
      </w:divBdr>
      <w:divsChild>
        <w:div w:id="1582712879">
          <w:marLeft w:val="0"/>
          <w:marRight w:val="0"/>
          <w:marTop w:val="79"/>
          <w:marBottom w:val="79"/>
          <w:divBdr>
            <w:top w:val="none" w:sz="0" w:space="0" w:color="auto"/>
            <w:left w:val="none" w:sz="0" w:space="0" w:color="auto"/>
            <w:bottom w:val="none" w:sz="0" w:space="0" w:color="auto"/>
            <w:right w:val="none" w:sz="0" w:space="0" w:color="auto"/>
          </w:divBdr>
          <w:divsChild>
            <w:div w:id="919101656">
              <w:marLeft w:val="79"/>
              <w:marRight w:val="79"/>
              <w:marTop w:val="0"/>
              <w:marBottom w:val="0"/>
              <w:divBdr>
                <w:top w:val="single" w:sz="6" w:space="8" w:color="333366"/>
                <w:left w:val="single" w:sz="6" w:space="8" w:color="333366"/>
                <w:bottom w:val="single" w:sz="6" w:space="8" w:color="333366"/>
                <w:right w:val="single" w:sz="6" w:space="8" w:color="333366"/>
              </w:divBdr>
              <w:divsChild>
                <w:div w:id="1855532126">
                  <w:marLeft w:val="5"/>
                  <w:marRight w:val="5"/>
                  <w:marTop w:val="2"/>
                  <w:marBottom w:val="2"/>
                  <w:divBdr>
                    <w:top w:val="none" w:sz="0" w:space="0" w:color="auto"/>
                    <w:left w:val="none" w:sz="0" w:space="0" w:color="auto"/>
                    <w:bottom w:val="none" w:sz="0" w:space="0" w:color="auto"/>
                    <w:right w:val="none" w:sz="0" w:space="0" w:color="auto"/>
                  </w:divBdr>
                  <w:divsChild>
                    <w:div w:id="1736388224">
                      <w:marLeft w:val="0"/>
                      <w:marRight w:val="0"/>
                      <w:marTop w:val="0"/>
                      <w:marBottom w:val="0"/>
                      <w:divBdr>
                        <w:top w:val="none" w:sz="0" w:space="0" w:color="auto"/>
                        <w:left w:val="none" w:sz="0" w:space="0" w:color="auto"/>
                        <w:bottom w:val="none" w:sz="0" w:space="0" w:color="auto"/>
                        <w:right w:val="none" w:sz="0" w:space="0" w:color="auto"/>
                      </w:divBdr>
                      <w:divsChild>
                        <w:div w:id="470634471">
                          <w:marLeft w:val="411"/>
                          <w:marRight w:val="0"/>
                          <w:marTop w:val="0"/>
                          <w:marBottom w:val="0"/>
                          <w:divBdr>
                            <w:top w:val="none" w:sz="0" w:space="0" w:color="auto"/>
                            <w:left w:val="none" w:sz="0" w:space="0" w:color="auto"/>
                            <w:bottom w:val="none" w:sz="0" w:space="0" w:color="auto"/>
                            <w:right w:val="none" w:sz="0" w:space="0" w:color="auto"/>
                          </w:divBdr>
                        </w:div>
                        <w:div w:id="806317878">
                          <w:marLeft w:val="411"/>
                          <w:marRight w:val="0"/>
                          <w:marTop w:val="0"/>
                          <w:marBottom w:val="0"/>
                          <w:divBdr>
                            <w:top w:val="none" w:sz="0" w:space="0" w:color="auto"/>
                            <w:left w:val="none" w:sz="0" w:space="0" w:color="auto"/>
                            <w:bottom w:val="none" w:sz="0" w:space="0" w:color="auto"/>
                            <w:right w:val="none" w:sz="0" w:space="0" w:color="auto"/>
                          </w:divBdr>
                        </w:div>
                        <w:div w:id="1008404640">
                          <w:marLeft w:val="411"/>
                          <w:marRight w:val="0"/>
                          <w:marTop w:val="0"/>
                          <w:marBottom w:val="0"/>
                          <w:divBdr>
                            <w:top w:val="none" w:sz="0" w:space="0" w:color="auto"/>
                            <w:left w:val="none" w:sz="0" w:space="0" w:color="auto"/>
                            <w:bottom w:val="none" w:sz="0" w:space="0" w:color="auto"/>
                            <w:right w:val="none" w:sz="0" w:space="0" w:color="auto"/>
                          </w:divBdr>
                        </w:div>
                        <w:div w:id="1241216557">
                          <w:marLeft w:val="411"/>
                          <w:marRight w:val="0"/>
                          <w:marTop w:val="0"/>
                          <w:marBottom w:val="0"/>
                          <w:divBdr>
                            <w:top w:val="none" w:sz="0" w:space="0" w:color="auto"/>
                            <w:left w:val="none" w:sz="0" w:space="0" w:color="auto"/>
                            <w:bottom w:val="none" w:sz="0" w:space="0" w:color="auto"/>
                            <w:right w:val="none" w:sz="0" w:space="0" w:color="auto"/>
                          </w:divBdr>
                        </w:div>
                        <w:div w:id="1360664689">
                          <w:marLeft w:val="411"/>
                          <w:marRight w:val="0"/>
                          <w:marTop w:val="0"/>
                          <w:marBottom w:val="0"/>
                          <w:divBdr>
                            <w:top w:val="none" w:sz="0" w:space="0" w:color="auto"/>
                            <w:left w:val="none" w:sz="0" w:space="0" w:color="auto"/>
                            <w:bottom w:val="none" w:sz="0" w:space="0" w:color="auto"/>
                            <w:right w:val="none" w:sz="0" w:space="0" w:color="auto"/>
                          </w:divBdr>
                        </w:div>
                        <w:div w:id="159543152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32623255">
      <w:bodyDiv w:val="1"/>
      <w:marLeft w:val="0"/>
      <w:marRight w:val="0"/>
      <w:marTop w:val="0"/>
      <w:marBottom w:val="0"/>
      <w:divBdr>
        <w:top w:val="none" w:sz="0" w:space="0" w:color="auto"/>
        <w:left w:val="none" w:sz="0" w:space="0" w:color="auto"/>
        <w:bottom w:val="none" w:sz="0" w:space="0" w:color="auto"/>
        <w:right w:val="none" w:sz="0" w:space="0" w:color="auto"/>
      </w:divBdr>
    </w:div>
    <w:div w:id="1439519940">
      <w:bodyDiv w:val="1"/>
      <w:marLeft w:val="0"/>
      <w:marRight w:val="0"/>
      <w:marTop w:val="0"/>
      <w:marBottom w:val="0"/>
      <w:divBdr>
        <w:top w:val="none" w:sz="0" w:space="0" w:color="auto"/>
        <w:left w:val="none" w:sz="0" w:space="0" w:color="auto"/>
        <w:bottom w:val="none" w:sz="0" w:space="0" w:color="auto"/>
        <w:right w:val="none" w:sz="0" w:space="0" w:color="auto"/>
      </w:divBdr>
    </w:div>
    <w:div w:id="1440445472">
      <w:bodyDiv w:val="1"/>
      <w:marLeft w:val="0"/>
      <w:marRight w:val="0"/>
      <w:marTop w:val="0"/>
      <w:marBottom w:val="0"/>
      <w:divBdr>
        <w:top w:val="none" w:sz="0" w:space="0" w:color="auto"/>
        <w:left w:val="none" w:sz="0" w:space="0" w:color="auto"/>
        <w:bottom w:val="none" w:sz="0" w:space="0" w:color="auto"/>
        <w:right w:val="none" w:sz="0" w:space="0" w:color="auto"/>
      </w:divBdr>
    </w:div>
    <w:div w:id="1447698941">
      <w:bodyDiv w:val="1"/>
      <w:marLeft w:val="0"/>
      <w:marRight w:val="0"/>
      <w:marTop w:val="0"/>
      <w:marBottom w:val="0"/>
      <w:divBdr>
        <w:top w:val="none" w:sz="0" w:space="0" w:color="auto"/>
        <w:left w:val="none" w:sz="0" w:space="0" w:color="auto"/>
        <w:bottom w:val="none" w:sz="0" w:space="0" w:color="auto"/>
        <w:right w:val="none" w:sz="0" w:space="0" w:color="auto"/>
      </w:divBdr>
    </w:div>
    <w:div w:id="1539856627">
      <w:bodyDiv w:val="1"/>
      <w:marLeft w:val="0"/>
      <w:marRight w:val="0"/>
      <w:marTop w:val="0"/>
      <w:marBottom w:val="0"/>
      <w:divBdr>
        <w:top w:val="none" w:sz="0" w:space="0" w:color="auto"/>
        <w:left w:val="none" w:sz="0" w:space="0" w:color="auto"/>
        <w:bottom w:val="none" w:sz="0" w:space="0" w:color="auto"/>
        <w:right w:val="none" w:sz="0" w:space="0" w:color="auto"/>
      </w:divBdr>
    </w:div>
    <w:div w:id="1549880026">
      <w:bodyDiv w:val="1"/>
      <w:marLeft w:val="0"/>
      <w:marRight w:val="0"/>
      <w:marTop w:val="0"/>
      <w:marBottom w:val="0"/>
      <w:divBdr>
        <w:top w:val="none" w:sz="0" w:space="0" w:color="auto"/>
        <w:left w:val="none" w:sz="0" w:space="0" w:color="auto"/>
        <w:bottom w:val="none" w:sz="0" w:space="0" w:color="auto"/>
        <w:right w:val="none" w:sz="0" w:space="0" w:color="auto"/>
      </w:divBdr>
    </w:div>
    <w:div w:id="1638995235">
      <w:bodyDiv w:val="1"/>
      <w:marLeft w:val="0"/>
      <w:marRight w:val="0"/>
      <w:marTop w:val="0"/>
      <w:marBottom w:val="0"/>
      <w:divBdr>
        <w:top w:val="none" w:sz="0" w:space="0" w:color="auto"/>
        <w:left w:val="none" w:sz="0" w:space="0" w:color="auto"/>
        <w:bottom w:val="none" w:sz="0" w:space="0" w:color="auto"/>
        <w:right w:val="none" w:sz="0" w:space="0" w:color="auto"/>
      </w:divBdr>
    </w:div>
    <w:div w:id="1674333591">
      <w:bodyDiv w:val="1"/>
      <w:marLeft w:val="0"/>
      <w:marRight w:val="0"/>
      <w:marTop w:val="0"/>
      <w:marBottom w:val="0"/>
      <w:divBdr>
        <w:top w:val="none" w:sz="0" w:space="0" w:color="auto"/>
        <w:left w:val="none" w:sz="0" w:space="0" w:color="auto"/>
        <w:bottom w:val="none" w:sz="0" w:space="0" w:color="auto"/>
        <w:right w:val="none" w:sz="0" w:space="0" w:color="auto"/>
      </w:divBdr>
    </w:div>
    <w:div w:id="1674917348">
      <w:bodyDiv w:val="1"/>
      <w:marLeft w:val="0"/>
      <w:marRight w:val="0"/>
      <w:marTop w:val="0"/>
      <w:marBottom w:val="0"/>
      <w:divBdr>
        <w:top w:val="none" w:sz="0" w:space="0" w:color="auto"/>
        <w:left w:val="none" w:sz="0" w:space="0" w:color="auto"/>
        <w:bottom w:val="none" w:sz="0" w:space="0" w:color="auto"/>
        <w:right w:val="none" w:sz="0" w:space="0" w:color="auto"/>
      </w:divBdr>
    </w:div>
    <w:div w:id="1678265818">
      <w:bodyDiv w:val="1"/>
      <w:marLeft w:val="0"/>
      <w:marRight w:val="0"/>
      <w:marTop w:val="0"/>
      <w:marBottom w:val="0"/>
      <w:divBdr>
        <w:top w:val="none" w:sz="0" w:space="0" w:color="auto"/>
        <w:left w:val="none" w:sz="0" w:space="0" w:color="auto"/>
        <w:bottom w:val="none" w:sz="0" w:space="0" w:color="auto"/>
        <w:right w:val="none" w:sz="0" w:space="0" w:color="auto"/>
      </w:divBdr>
    </w:div>
    <w:div w:id="1725637441">
      <w:bodyDiv w:val="1"/>
      <w:marLeft w:val="0"/>
      <w:marRight w:val="0"/>
      <w:marTop w:val="0"/>
      <w:marBottom w:val="0"/>
      <w:divBdr>
        <w:top w:val="none" w:sz="0" w:space="0" w:color="auto"/>
        <w:left w:val="none" w:sz="0" w:space="0" w:color="auto"/>
        <w:bottom w:val="none" w:sz="0" w:space="0" w:color="auto"/>
        <w:right w:val="none" w:sz="0" w:space="0" w:color="auto"/>
      </w:divBdr>
    </w:div>
    <w:div w:id="1756051739">
      <w:bodyDiv w:val="1"/>
      <w:marLeft w:val="0"/>
      <w:marRight w:val="0"/>
      <w:marTop w:val="0"/>
      <w:marBottom w:val="0"/>
      <w:divBdr>
        <w:top w:val="none" w:sz="0" w:space="0" w:color="auto"/>
        <w:left w:val="none" w:sz="0" w:space="0" w:color="auto"/>
        <w:bottom w:val="none" w:sz="0" w:space="0" w:color="auto"/>
        <w:right w:val="none" w:sz="0" w:space="0" w:color="auto"/>
      </w:divBdr>
    </w:div>
    <w:div w:id="1791169696">
      <w:bodyDiv w:val="1"/>
      <w:marLeft w:val="0"/>
      <w:marRight w:val="0"/>
      <w:marTop w:val="0"/>
      <w:marBottom w:val="0"/>
      <w:divBdr>
        <w:top w:val="none" w:sz="0" w:space="0" w:color="auto"/>
        <w:left w:val="none" w:sz="0" w:space="0" w:color="auto"/>
        <w:bottom w:val="none" w:sz="0" w:space="0" w:color="auto"/>
        <w:right w:val="none" w:sz="0" w:space="0" w:color="auto"/>
      </w:divBdr>
    </w:div>
    <w:div w:id="1823813776">
      <w:bodyDiv w:val="1"/>
      <w:marLeft w:val="0"/>
      <w:marRight w:val="0"/>
      <w:marTop w:val="0"/>
      <w:marBottom w:val="0"/>
      <w:divBdr>
        <w:top w:val="none" w:sz="0" w:space="0" w:color="auto"/>
        <w:left w:val="none" w:sz="0" w:space="0" w:color="auto"/>
        <w:bottom w:val="none" w:sz="0" w:space="0" w:color="auto"/>
        <w:right w:val="none" w:sz="0" w:space="0" w:color="auto"/>
      </w:divBdr>
    </w:div>
    <w:div w:id="1839728832">
      <w:bodyDiv w:val="1"/>
      <w:marLeft w:val="0"/>
      <w:marRight w:val="0"/>
      <w:marTop w:val="0"/>
      <w:marBottom w:val="0"/>
      <w:divBdr>
        <w:top w:val="none" w:sz="0" w:space="0" w:color="auto"/>
        <w:left w:val="none" w:sz="0" w:space="0" w:color="auto"/>
        <w:bottom w:val="none" w:sz="0" w:space="0" w:color="auto"/>
        <w:right w:val="none" w:sz="0" w:space="0" w:color="auto"/>
      </w:divBdr>
    </w:div>
    <w:div w:id="1881354836">
      <w:bodyDiv w:val="1"/>
      <w:marLeft w:val="0"/>
      <w:marRight w:val="0"/>
      <w:marTop w:val="0"/>
      <w:marBottom w:val="0"/>
      <w:divBdr>
        <w:top w:val="none" w:sz="0" w:space="0" w:color="auto"/>
        <w:left w:val="none" w:sz="0" w:space="0" w:color="auto"/>
        <w:bottom w:val="none" w:sz="0" w:space="0" w:color="auto"/>
        <w:right w:val="none" w:sz="0" w:space="0" w:color="auto"/>
      </w:divBdr>
    </w:div>
    <w:div w:id="1895849833">
      <w:bodyDiv w:val="1"/>
      <w:marLeft w:val="0"/>
      <w:marRight w:val="0"/>
      <w:marTop w:val="0"/>
      <w:marBottom w:val="0"/>
      <w:divBdr>
        <w:top w:val="none" w:sz="0" w:space="0" w:color="auto"/>
        <w:left w:val="none" w:sz="0" w:space="0" w:color="auto"/>
        <w:bottom w:val="none" w:sz="0" w:space="0" w:color="auto"/>
        <w:right w:val="none" w:sz="0" w:space="0" w:color="auto"/>
      </w:divBdr>
    </w:div>
    <w:div w:id="1975677891">
      <w:bodyDiv w:val="1"/>
      <w:marLeft w:val="0"/>
      <w:marRight w:val="0"/>
      <w:marTop w:val="0"/>
      <w:marBottom w:val="0"/>
      <w:divBdr>
        <w:top w:val="none" w:sz="0" w:space="0" w:color="auto"/>
        <w:left w:val="none" w:sz="0" w:space="0" w:color="auto"/>
        <w:bottom w:val="none" w:sz="0" w:space="0" w:color="auto"/>
        <w:right w:val="none" w:sz="0" w:space="0" w:color="auto"/>
      </w:divBdr>
    </w:div>
    <w:div w:id="1983651264">
      <w:bodyDiv w:val="1"/>
      <w:marLeft w:val="0"/>
      <w:marRight w:val="0"/>
      <w:marTop w:val="0"/>
      <w:marBottom w:val="0"/>
      <w:divBdr>
        <w:top w:val="none" w:sz="0" w:space="0" w:color="auto"/>
        <w:left w:val="none" w:sz="0" w:space="0" w:color="auto"/>
        <w:bottom w:val="none" w:sz="0" w:space="0" w:color="auto"/>
        <w:right w:val="none" w:sz="0" w:space="0" w:color="auto"/>
      </w:divBdr>
      <w:divsChild>
        <w:div w:id="445541667">
          <w:marLeft w:val="0"/>
          <w:marRight w:val="0"/>
          <w:marTop w:val="79"/>
          <w:marBottom w:val="79"/>
          <w:divBdr>
            <w:top w:val="none" w:sz="0" w:space="0" w:color="auto"/>
            <w:left w:val="none" w:sz="0" w:space="0" w:color="auto"/>
            <w:bottom w:val="none" w:sz="0" w:space="0" w:color="auto"/>
            <w:right w:val="none" w:sz="0" w:space="0" w:color="auto"/>
          </w:divBdr>
          <w:divsChild>
            <w:div w:id="1759867873">
              <w:marLeft w:val="79"/>
              <w:marRight w:val="79"/>
              <w:marTop w:val="0"/>
              <w:marBottom w:val="0"/>
              <w:divBdr>
                <w:top w:val="single" w:sz="6" w:space="8" w:color="333366"/>
                <w:left w:val="single" w:sz="6" w:space="8" w:color="333366"/>
                <w:bottom w:val="single" w:sz="6" w:space="8" w:color="333366"/>
                <w:right w:val="single" w:sz="6" w:space="8" w:color="333366"/>
              </w:divBdr>
              <w:divsChild>
                <w:div w:id="1630744382">
                  <w:marLeft w:val="5"/>
                  <w:marRight w:val="5"/>
                  <w:marTop w:val="2"/>
                  <w:marBottom w:val="2"/>
                  <w:divBdr>
                    <w:top w:val="none" w:sz="0" w:space="0" w:color="auto"/>
                    <w:left w:val="none" w:sz="0" w:space="0" w:color="auto"/>
                    <w:bottom w:val="none" w:sz="0" w:space="0" w:color="auto"/>
                    <w:right w:val="none" w:sz="0" w:space="0" w:color="auto"/>
                  </w:divBdr>
                  <w:divsChild>
                    <w:div w:id="1412198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24091653">
      <w:bodyDiv w:val="1"/>
      <w:marLeft w:val="0"/>
      <w:marRight w:val="0"/>
      <w:marTop w:val="0"/>
      <w:marBottom w:val="0"/>
      <w:divBdr>
        <w:top w:val="none" w:sz="0" w:space="0" w:color="auto"/>
        <w:left w:val="none" w:sz="0" w:space="0" w:color="auto"/>
        <w:bottom w:val="none" w:sz="0" w:space="0" w:color="auto"/>
        <w:right w:val="none" w:sz="0" w:space="0" w:color="auto"/>
      </w:divBdr>
    </w:div>
    <w:div w:id="2038584528">
      <w:bodyDiv w:val="1"/>
      <w:marLeft w:val="0"/>
      <w:marRight w:val="0"/>
      <w:marTop w:val="0"/>
      <w:marBottom w:val="0"/>
      <w:divBdr>
        <w:top w:val="none" w:sz="0" w:space="0" w:color="auto"/>
        <w:left w:val="none" w:sz="0" w:space="0" w:color="auto"/>
        <w:bottom w:val="none" w:sz="0" w:space="0" w:color="auto"/>
        <w:right w:val="none" w:sz="0" w:space="0" w:color="auto"/>
      </w:divBdr>
    </w:div>
    <w:div w:id="2051374119">
      <w:bodyDiv w:val="1"/>
      <w:marLeft w:val="0"/>
      <w:marRight w:val="0"/>
      <w:marTop w:val="0"/>
      <w:marBottom w:val="0"/>
      <w:divBdr>
        <w:top w:val="none" w:sz="0" w:space="0" w:color="auto"/>
        <w:left w:val="none" w:sz="0" w:space="0" w:color="auto"/>
        <w:bottom w:val="none" w:sz="0" w:space="0" w:color="auto"/>
        <w:right w:val="none" w:sz="0" w:space="0" w:color="auto"/>
      </w:divBdr>
    </w:div>
    <w:div w:id="2092921052">
      <w:bodyDiv w:val="1"/>
      <w:marLeft w:val="0"/>
      <w:marRight w:val="0"/>
      <w:marTop w:val="0"/>
      <w:marBottom w:val="0"/>
      <w:divBdr>
        <w:top w:val="none" w:sz="0" w:space="0" w:color="auto"/>
        <w:left w:val="none" w:sz="0" w:space="0" w:color="auto"/>
        <w:bottom w:val="none" w:sz="0" w:space="0" w:color="auto"/>
        <w:right w:val="none" w:sz="0" w:space="0" w:color="auto"/>
      </w:divBdr>
      <w:divsChild>
        <w:div w:id="909578628">
          <w:marLeft w:val="0"/>
          <w:marRight w:val="0"/>
          <w:marTop w:val="79"/>
          <w:marBottom w:val="79"/>
          <w:divBdr>
            <w:top w:val="none" w:sz="0" w:space="0" w:color="auto"/>
            <w:left w:val="none" w:sz="0" w:space="0" w:color="auto"/>
            <w:bottom w:val="none" w:sz="0" w:space="0" w:color="auto"/>
            <w:right w:val="none" w:sz="0" w:space="0" w:color="auto"/>
          </w:divBdr>
          <w:divsChild>
            <w:div w:id="1841701451">
              <w:marLeft w:val="79"/>
              <w:marRight w:val="79"/>
              <w:marTop w:val="0"/>
              <w:marBottom w:val="0"/>
              <w:divBdr>
                <w:top w:val="single" w:sz="6" w:space="8" w:color="333366"/>
                <w:left w:val="single" w:sz="6" w:space="8" w:color="333366"/>
                <w:bottom w:val="single" w:sz="6" w:space="8" w:color="333366"/>
                <w:right w:val="single" w:sz="6" w:space="8" w:color="333366"/>
              </w:divBdr>
              <w:divsChild>
                <w:div w:id="1307709103">
                  <w:marLeft w:val="5"/>
                  <w:marRight w:val="5"/>
                  <w:marTop w:val="2"/>
                  <w:marBottom w:val="2"/>
                  <w:divBdr>
                    <w:top w:val="none" w:sz="0" w:space="0" w:color="auto"/>
                    <w:left w:val="none" w:sz="0" w:space="0" w:color="auto"/>
                    <w:bottom w:val="none" w:sz="0" w:space="0" w:color="auto"/>
                    <w:right w:val="none" w:sz="0" w:space="0" w:color="auto"/>
                  </w:divBdr>
                  <w:divsChild>
                    <w:div w:id="823163321">
                      <w:marLeft w:val="0"/>
                      <w:marRight w:val="0"/>
                      <w:marTop w:val="0"/>
                      <w:marBottom w:val="0"/>
                      <w:divBdr>
                        <w:top w:val="none" w:sz="0" w:space="0" w:color="auto"/>
                        <w:left w:val="none" w:sz="0" w:space="0" w:color="auto"/>
                        <w:bottom w:val="none" w:sz="0" w:space="0" w:color="auto"/>
                        <w:right w:val="none" w:sz="0" w:space="0" w:color="auto"/>
                      </w:divBdr>
                      <w:divsChild>
                        <w:div w:id="421294950">
                          <w:marLeft w:val="411"/>
                          <w:marRight w:val="0"/>
                          <w:marTop w:val="0"/>
                          <w:marBottom w:val="0"/>
                          <w:divBdr>
                            <w:top w:val="none" w:sz="0" w:space="0" w:color="auto"/>
                            <w:left w:val="none" w:sz="0" w:space="0" w:color="auto"/>
                            <w:bottom w:val="none" w:sz="0" w:space="0" w:color="auto"/>
                            <w:right w:val="none" w:sz="0" w:space="0" w:color="auto"/>
                          </w:divBdr>
                        </w:div>
                        <w:div w:id="997416920">
                          <w:marLeft w:val="411"/>
                          <w:marRight w:val="0"/>
                          <w:marTop w:val="0"/>
                          <w:marBottom w:val="0"/>
                          <w:divBdr>
                            <w:top w:val="none" w:sz="0" w:space="0" w:color="auto"/>
                            <w:left w:val="none" w:sz="0" w:space="0" w:color="auto"/>
                            <w:bottom w:val="none" w:sz="0" w:space="0" w:color="auto"/>
                            <w:right w:val="none" w:sz="0" w:space="0" w:color="auto"/>
                          </w:divBdr>
                        </w:div>
                        <w:div w:id="1052458944">
                          <w:marLeft w:val="411"/>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00784133">
      <w:bodyDiv w:val="1"/>
      <w:marLeft w:val="0"/>
      <w:marRight w:val="0"/>
      <w:marTop w:val="0"/>
      <w:marBottom w:val="0"/>
      <w:divBdr>
        <w:top w:val="none" w:sz="0" w:space="0" w:color="auto"/>
        <w:left w:val="none" w:sz="0" w:space="0" w:color="auto"/>
        <w:bottom w:val="none" w:sz="0" w:space="0" w:color="auto"/>
        <w:right w:val="none" w:sz="0" w:space="0" w:color="auto"/>
      </w:divBdr>
    </w:div>
    <w:div w:id="21457280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eader" Target="header4.xml"/><Relationship Id="rId26" Type="http://schemas.openxmlformats.org/officeDocument/2006/relationships/hyperlink" Target="http://standards.data.gov.uk/" TargetMode="External"/><Relationship Id="rId39" Type="http://schemas.openxmlformats.org/officeDocument/2006/relationships/header" Target="header12.xml"/><Relationship Id="rId21" Type="http://schemas.openxmlformats.org/officeDocument/2006/relationships/header" Target="header6.xml"/><Relationship Id="rId34" Type="http://schemas.openxmlformats.org/officeDocument/2006/relationships/hyperlink" Target="https://assets.publishing.service.gov.uk/government/uploads/system/uploads/attachment_data/file/691106/dwp-ss009-security-standard-hypervisor.pdf" TargetMode="External"/><Relationship Id="rId42" Type="http://schemas.openxmlformats.org/officeDocument/2006/relationships/hyperlink" Target="https://www.gov.uk/government/publications/hmg-personnel-security-controls" TargetMode="External"/><Relationship Id="rId47" Type="http://schemas.openxmlformats.org/officeDocument/2006/relationships/header" Target="header13.xml"/><Relationship Id="rId50"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emf"/><Relationship Id="rId29" Type="http://schemas.openxmlformats.org/officeDocument/2006/relationships/header" Target="header9.xml"/><Relationship Id="rId11" Type="http://schemas.openxmlformats.org/officeDocument/2006/relationships/footer" Target="footer1.xml"/><Relationship Id="rId24" Type="http://schemas.openxmlformats.org/officeDocument/2006/relationships/hyperlink" Target="https://www.gov.uk/service-manual/technology/code-of-practice.html" TargetMode="External"/><Relationship Id="rId32" Type="http://schemas.openxmlformats.org/officeDocument/2006/relationships/hyperlink" Target="https://www.ncsc.gov.uk/guidance/secure-sanitisation-storage-media" TargetMode="External"/><Relationship Id="rId37" Type="http://schemas.openxmlformats.org/officeDocument/2006/relationships/header" Target="header11.xml"/><Relationship Id="rId40" Type="http://schemas.openxmlformats.org/officeDocument/2006/relationships/footer" Target="footer4.xml"/><Relationship Id="rId45" Type="http://schemas.openxmlformats.org/officeDocument/2006/relationships/hyperlink" Target="https://assets.publishing.service.gov.uk/government/uploads/system/uploads/attachment_data/file/691106/dwp-ss009-security-standard-hypervisor.pdf" TargetMode="External"/><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hyperlink" Target="http://standards.data.gov.uk/" TargetMode="External"/><Relationship Id="rId28" Type="http://schemas.openxmlformats.org/officeDocument/2006/relationships/header" Target="header8.xml"/><Relationship Id="rId36" Type="http://schemas.openxmlformats.org/officeDocument/2006/relationships/header" Target="header10.xml"/><Relationship Id="rId49" Type="http://schemas.openxmlformats.org/officeDocument/2006/relationships/fontTable" Target="fontTable.xml"/><Relationship Id="rId10" Type="http://schemas.openxmlformats.org/officeDocument/2006/relationships/header" Target="header2.xml"/><Relationship Id="rId19" Type="http://schemas.openxmlformats.org/officeDocument/2006/relationships/hyperlink" Target="https://www.gov.uk/government/publications/framework-generic-guidance-provider-guidance" TargetMode="External"/><Relationship Id="rId31" Type="http://schemas.openxmlformats.org/officeDocument/2006/relationships/hyperlink" Target="https://www.gov.uk/government/publications/hmg-personnel-security-controls" TargetMode="External"/><Relationship Id="rId44" Type="http://schemas.openxmlformats.org/officeDocument/2006/relationships/hyperlink" Target="https://www.gov.uk/government/publications/dwp-procurement-security-policies-and-standards" TargetMode="Externa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header" Target="header7.xml"/><Relationship Id="rId27" Type="http://schemas.openxmlformats.org/officeDocument/2006/relationships/hyperlink" Target="https://www.gov.uk/government/publications/greening-government-ict-strategy" TargetMode="External"/><Relationship Id="rId30" Type="http://schemas.openxmlformats.org/officeDocument/2006/relationships/hyperlink" Target="https://www.gov.uk/government/publications/dwp-procurement-security-policies-and-standards" TargetMode="External"/><Relationship Id="rId35" Type="http://schemas.openxmlformats.org/officeDocument/2006/relationships/hyperlink" Target="https://assets.publishing.service.gov.uk/government/uploads/system/uploads/attachment_data/file/793745/dwp-ss013-security-standard-firewall-security.pdf" TargetMode="External"/><Relationship Id="rId43" Type="http://schemas.openxmlformats.org/officeDocument/2006/relationships/hyperlink" Target="https://www.ncsc.gov.uk/guidance/secure-sanitisation-storage-media" TargetMode="External"/><Relationship Id="rId48" Type="http://schemas.openxmlformats.org/officeDocument/2006/relationships/header" Target="header14.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package" Target="embeddings/Microsoft_Excel_Worksheet.xlsx"/><Relationship Id="rId25" Type="http://schemas.openxmlformats.org/officeDocument/2006/relationships/hyperlink" Target="https://www.gov.uk/government/publications/open-standards-principles/open-standards-principles" TargetMode="External"/><Relationship Id="rId33" Type="http://schemas.openxmlformats.org/officeDocument/2006/relationships/hyperlink" Target="https://www.gov.uk/government/publications/dwp-procurement-security-policies-and-standards" TargetMode="External"/><Relationship Id="rId38" Type="http://schemas.openxmlformats.org/officeDocument/2006/relationships/footer" Target="footer3.xml"/><Relationship Id="rId46" Type="http://schemas.openxmlformats.org/officeDocument/2006/relationships/hyperlink" Target="https://assets.publishing.service.gov.uk/government/uploads/system/uploads/attachment_data/file/793745/dwp-ss013-security-standard-firewall-security.pdf" TargetMode="External"/><Relationship Id="rId20" Type="http://schemas.openxmlformats.org/officeDocument/2006/relationships/header" Target="header5.xml"/><Relationship Id="rId41" Type="http://schemas.openxmlformats.org/officeDocument/2006/relationships/hyperlink" Target="https://www.gov.uk/government/publications/dwp-procurement-security-policies-and-standards" TargetMode="External"/><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Slipstream">
      <a:majorFont>
        <a:latin typeface="Trebuchet MS"/>
        <a:ea typeface=""/>
        <a:cs typeface=""/>
        <a:font script="Jpan" typeface="HGｺﾞｼｯｸM"/>
        <a:font script="Hang" typeface="HY그래픽B"/>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rebuchet MS"/>
        <a:ea typeface=""/>
        <a:cs typeface=""/>
        <a:font script="Jpan" typeface="HGｺﾞｼｯｸM"/>
        <a:font script="Hang" typeface="HY그래픽M"/>
        <a:font script="Hans" typeface="方正姚体"/>
        <a:font script="Hant" typeface="微軟正黑體"/>
        <a:font script="Arab" typeface="Tahoma"/>
        <a:font script="Hebr" typeface="Gisha"/>
        <a:font script="Thai" typeface="Iris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8306B6-7B02-433D-AB69-01626CA08EB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233</TotalTime>
  <Pages>39</Pages>
  <Words>11531</Words>
  <Characters>66289</Characters>
  <Application>Microsoft Office Word</Application>
  <DocSecurity>0</DocSecurity>
  <Lines>552</Lines>
  <Paragraphs>155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77665</CharactersWithSpaces>
  <SharedDoc>false</SharedDoc>
  <HyperlinkBase/>
  <HLinks>
    <vt:vector size="24" baseType="variant">
      <vt:variant>
        <vt:i4>393285</vt:i4>
      </vt:variant>
      <vt:variant>
        <vt:i4>60</vt:i4>
      </vt:variant>
      <vt:variant>
        <vt:i4>0</vt:i4>
      </vt:variant>
      <vt:variant>
        <vt:i4>5</vt:i4>
      </vt:variant>
      <vt:variant>
        <vt:lpwstr>http://uk.practicallaw.com/0-202-4551?q=outsourcing</vt:lpwstr>
      </vt:variant>
      <vt:variant>
        <vt:lpwstr>a410835</vt:lpwstr>
      </vt:variant>
      <vt:variant>
        <vt:i4>327754</vt:i4>
      </vt:variant>
      <vt:variant>
        <vt:i4>57</vt:i4>
      </vt:variant>
      <vt:variant>
        <vt:i4>0</vt:i4>
      </vt:variant>
      <vt:variant>
        <vt:i4>5</vt:i4>
      </vt:variant>
      <vt:variant>
        <vt:lpwstr>http://uk.practicallaw.com/0-202-4551?q=outsourcing</vt:lpwstr>
      </vt:variant>
      <vt:variant>
        <vt:lpwstr>a372155</vt:lpwstr>
      </vt:variant>
      <vt:variant>
        <vt:i4>4194378</vt:i4>
      </vt:variant>
      <vt:variant>
        <vt:i4>9</vt:i4>
      </vt:variant>
      <vt:variant>
        <vt:i4>0</vt:i4>
      </vt:variant>
      <vt:variant>
        <vt:i4>5</vt:i4>
      </vt:variant>
      <vt:variant>
        <vt:lpwstr>https://www.gov.uk/government/publications/open-standards-principles</vt:lpwstr>
      </vt:variant>
      <vt:variant>
        <vt:lpwstr/>
      </vt:variant>
      <vt:variant>
        <vt:i4>2162739</vt:i4>
      </vt:variant>
      <vt:variant>
        <vt:i4>6</vt:i4>
      </vt:variant>
      <vt:variant>
        <vt:i4>0</vt:i4>
      </vt:variant>
      <vt:variant>
        <vt:i4>5</vt:i4>
      </vt:variant>
      <vt:variant>
        <vt:lpwstr>http://webarchive.nationalarchives.gov.uk/+/http://www.cabinetoffice.gov.uk/govtalk/schemasstandards/e-gif.aspx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Rye Craig DWP COMMERCIAL DIRECTORATE</dc:creator>
  <cp:keywords/>
  <dc:description/>
  <cp:lastModifiedBy>Burkin Louise CD COMMERCIAL DIRECTORATE</cp:lastModifiedBy>
  <cp:revision>22</cp:revision>
  <cp:lastPrinted>2020-04-21T11:25:00Z</cp:lastPrinted>
  <dcterms:created xsi:type="dcterms:W3CDTF">2020-12-23T12:32:00Z</dcterms:created>
  <dcterms:modified xsi:type="dcterms:W3CDTF">2021-05-21T16:51:00Z</dcterms:modified>
</cp:coreProperties>
</file>